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0328D" w14:textId="45AAED23" w:rsidR="005E6A7D" w:rsidRDefault="005E6A7D" w:rsidP="005E6A7D">
      <w:pPr>
        <w:jc w:val="center"/>
        <w:rPr>
          <w:b/>
        </w:rPr>
      </w:pPr>
      <w:bookmarkStart w:id="0" w:name="_GoBack"/>
      <w:bookmarkEnd w:id="0"/>
      <w:r>
        <w:rPr>
          <w:b/>
        </w:rPr>
        <w:t>Detailed Program Description for ACVD Website</w:t>
      </w:r>
      <w:r w:rsidR="006A56AC">
        <w:rPr>
          <w:b/>
        </w:rPr>
        <w:t xml:space="preserve"> (update</w:t>
      </w:r>
      <w:r w:rsidR="005C4304">
        <w:rPr>
          <w:b/>
        </w:rPr>
        <w:t>d</w:t>
      </w:r>
      <w:r w:rsidR="006A56AC">
        <w:rPr>
          <w:b/>
        </w:rPr>
        <w:t xml:space="preserve"> </w:t>
      </w:r>
      <w:r w:rsidR="00753713">
        <w:rPr>
          <w:b/>
        </w:rPr>
        <w:t>February 2019</w:t>
      </w:r>
      <w:r w:rsidR="006A56AC">
        <w:rPr>
          <w:b/>
        </w:rPr>
        <w:t>)</w:t>
      </w:r>
    </w:p>
    <w:p w14:paraId="283FF5DC" w14:textId="77777777" w:rsidR="005E6A7D" w:rsidRDefault="005E6A7D">
      <w:pPr>
        <w:rPr>
          <w:b/>
        </w:rPr>
      </w:pPr>
    </w:p>
    <w:p w14:paraId="38C7B9F6" w14:textId="77777777" w:rsidR="005E6A7D" w:rsidRDefault="005E6A7D">
      <w:pPr>
        <w:numPr>
          <w:ilvl w:val="0"/>
          <w:numId w:val="7"/>
        </w:numPr>
      </w:pPr>
      <w:r>
        <w:t xml:space="preserve">Program name and location: </w:t>
      </w:r>
      <w:r>
        <w:tab/>
      </w:r>
      <w:r w:rsidRPr="00FE403F">
        <w:rPr>
          <w:color w:val="0000FF"/>
        </w:rPr>
        <w:t>Clinical and Investigative Dermatology Residency</w:t>
      </w:r>
    </w:p>
    <w:p w14:paraId="6135F652" w14:textId="77777777" w:rsidR="005E6A7D" w:rsidRDefault="005E6A7D" w:rsidP="005E6A7D">
      <w:pPr>
        <w:ind w:left="3780" w:firstLine="540"/>
      </w:pPr>
      <w:r>
        <w:rPr>
          <w:color w:val="0000FF"/>
        </w:rPr>
        <w:t>Dermatology Service</w:t>
      </w:r>
    </w:p>
    <w:p w14:paraId="6E378D77" w14:textId="77777777" w:rsidR="005E6A7D" w:rsidRPr="009A64A8" w:rsidRDefault="00917AE1" w:rsidP="005E6A7D">
      <w:pPr>
        <w:ind w:left="4320"/>
        <w:rPr>
          <w:color w:val="0000FF"/>
        </w:rPr>
      </w:pPr>
      <w:r>
        <w:rPr>
          <w:color w:val="0000FF"/>
        </w:rPr>
        <w:t xml:space="preserve">Veterinary </w:t>
      </w:r>
      <w:r w:rsidR="00CE360B">
        <w:rPr>
          <w:color w:val="0000FF"/>
        </w:rPr>
        <w:t>Hospital</w:t>
      </w:r>
    </w:p>
    <w:p w14:paraId="643AFABA" w14:textId="77777777" w:rsidR="005E6A7D" w:rsidRDefault="005E6A7D">
      <w:pPr>
        <w:rPr>
          <w:color w:val="0000FF"/>
        </w:rPr>
      </w:pPr>
      <w:r>
        <w:tab/>
      </w:r>
      <w:r>
        <w:tab/>
      </w:r>
      <w:r>
        <w:tab/>
      </w:r>
      <w:r>
        <w:tab/>
      </w:r>
      <w:r>
        <w:tab/>
      </w:r>
      <w:r>
        <w:tab/>
      </w:r>
      <w:r>
        <w:rPr>
          <w:color w:val="0000FF"/>
        </w:rPr>
        <w:t>North Carolina State University</w:t>
      </w:r>
    </w:p>
    <w:p w14:paraId="45B18C02" w14:textId="77777777" w:rsidR="005E6A7D" w:rsidRDefault="005E6A7D">
      <w:r>
        <w:rPr>
          <w:color w:val="0000FF"/>
        </w:rPr>
        <w:tab/>
      </w:r>
      <w:r>
        <w:rPr>
          <w:color w:val="0000FF"/>
        </w:rPr>
        <w:tab/>
      </w:r>
      <w:r>
        <w:rPr>
          <w:color w:val="0000FF"/>
        </w:rPr>
        <w:tab/>
      </w:r>
      <w:r>
        <w:rPr>
          <w:color w:val="0000FF"/>
        </w:rPr>
        <w:tab/>
      </w:r>
      <w:r>
        <w:rPr>
          <w:color w:val="0000FF"/>
        </w:rPr>
        <w:tab/>
      </w:r>
      <w:r>
        <w:rPr>
          <w:color w:val="0000FF"/>
        </w:rPr>
        <w:tab/>
        <w:t>Raleigh, North Carolina</w:t>
      </w:r>
    </w:p>
    <w:p w14:paraId="47550BC8" w14:textId="77777777" w:rsidR="005E6A7D" w:rsidRDefault="005E6A7D"/>
    <w:p w14:paraId="24B1D671" w14:textId="77777777" w:rsidR="005E6A7D" w:rsidRDefault="005E6A7D">
      <w:pPr>
        <w:numPr>
          <w:ilvl w:val="0"/>
          <w:numId w:val="7"/>
        </w:numPr>
      </w:pPr>
      <w:r>
        <w:t xml:space="preserve">Is the program currently on ACVD Probation?    </w:t>
      </w:r>
      <w:r>
        <w:rPr>
          <w:color w:val="0000FF"/>
        </w:rPr>
        <w:t>No</w:t>
      </w:r>
      <w:r>
        <w:t xml:space="preserve">     If yes, please describe the reasons for probation, what is being done to correct them and when the program is scheduled to be off probation?  </w:t>
      </w:r>
    </w:p>
    <w:p w14:paraId="557C7E46" w14:textId="77777777" w:rsidR="005E6A7D" w:rsidRDefault="005E6A7D"/>
    <w:p w14:paraId="24051960" w14:textId="77777777" w:rsidR="005E6A7D" w:rsidRDefault="005E6A7D">
      <w:pPr>
        <w:numPr>
          <w:ilvl w:val="0"/>
          <w:numId w:val="7"/>
        </w:numPr>
      </w:pPr>
      <w:r>
        <w:t>Mentor(s):</w:t>
      </w:r>
    </w:p>
    <w:p w14:paraId="72AB3876" w14:textId="77777777" w:rsidR="005E6A7D" w:rsidRPr="00FE0A09" w:rsidRDefault="005E6A7D">
      <w:pPr>
        <w:numPr>
          <w:ilvl w:val="2"/>
          <w:numId w:val="7"/>
        </w:numPr>
      </w:pPr>
      <w:r w:rsidRPr="00FE0A09">
        <w:t>Name:</w:t>
      </w:r>
      <w:r w:rsidRPr="00FE0A09">
        <w:tab/>
      </w:r>
      <w:r w:rsidRPr="00FE0A09">
        <w:tab/>
      </w:r>
      <w:r w:rsidRPr="00FE0A09">
        <w:tab/>
      </w:r>
      <w:r w:rsidR="00DF2DA8">
        <w:rPr>
          <w:color w:val="0000FF"/>
        </w:rPr>
        <w:t xml:space="preserve">Petra </w:t>
      </w:r>
      <w:proofErr w:type="spellStart"/>
      <w:r w:rsidR="00DF2DA8">
        <w:rPr>
          <w:color w:val="0000FF"/>
        </w:rPr>
        <w:t>Bizikova</w:t>
      </w:r>
      <w:proofErr w:type="spellEnd"/>
      <w:r w:rsidR="00DF2DA8">
        <w:rPr>
          <w:color w:val="0000FF"/>
        </w:rPr>
        <w:t xml:space="preserve">, </w:t>
      </w:r>
      <w:proofErr w:type="spellStart"/>
      <w:r w:rsidR="00DF2DA8">
        <w:rPr>
          <w:color w:val="0000FF"/>
        </w:rPr>
        <w:t>MVDr</w:t>
      </w:r>
      <w:proofErr w:type="spellEnd"/>
      <w:r w:rsidR="00DF2DA8">
        <w:rPr>
          <w:color w:val="0000FF"/>
        </w:rPr>
        <w:t xml:space="preserve">, </w:t>
      </w:r>
      <w:r w:rsidR="00DF2DA8" w:rsidRPr="00FE0A09">
        <w:rPr>
          <w:color w:val="0000FF"/>
        </w:rPr>
        <w:t xml:space="preserve">PhD, </w:t>
      </w:r>
      <w:proofErr w:type="spellStart"/>
      <w:r w:rsidR="00DF2DA8" w:rsidRPr="00FE0A09">
        <w:rPr>
          <w:color w:val="0000FF"/>
        </w:rPr>
        <w:t>DipACVD</w:t>
      </w:r>
      <w:proofErr w:type="spellEnd"/>
      <w:r w:rsidR="00DF2DA8" w:rsidRPr="00FE0A09">
        <w:rPr>
          <w:color w:val="0000FF"/>
        </w:rPr>
        <w:t xml:space="preserve">, </w:t>
      </w:r>
      <w:proofErr w:type="spellStart"/>
      <w:r w:rsidR="00DF2DA8" w:rsidRPr="00FE0A09">
        <w:rPr>
          <w:color w:val="0000FF"/>
        </w:rPr>
        <w:t>DipECVD</w:t>
      </w:r>
      <w:proofErr w:type="spellEnd"/>
      <w:r w:rsidRPr="00FE0A09">
        <w:tab/>
      </w:r>
    </w:p>
    <w:p w14:paraId="2DA1F6BD" w14:textId="2BCCEB10" w:rsidR="005E6A7D" w:rsidRDefault="005E6A7D">
      <w:pPr>
        <w:numPr>
          <w:ilvl w:val="2"/>
          <w:numId w:val="7"/>
        </w:numPr>
      </w:pPr>
      <w:r w:rsidRPr="00FE0A09">
        <w:t>Years in ACVD:</w:t>
      </w:r>
      <w:r>
        <w:rPr>
          <w:color w:val="0000FF"/>
        </w:rPr>
        <w:tab/>
      </w:r>
      <w:r w:rsidR="000B4101">
        <w:rPr>
          <w:color w:val="0000FF"/>
        </w:rPr>
        <w:t>9</w:t>
      </w:r>
      <w:r>
        <w:rPr>
          <w:color w:val="0000FF"/>
        </w:rPr>
        <w:tab/>
        <w:t xml:space="preserve">(ECVD: </w:t>
      </w:r>
      <w:r w:rsidR="000B4101">
        <w:rPr>
          <w:color w:val="0000FF"/>
        </w:rPr>
        <w:t>9</w:t>
      </w:r>
      <w:r w:rsidRPr="00FE0A09">
        <w:rPr>
          <w:color w:val="0000FF"/>
        </w:rPr>
        <w:t>)</w:t>
      </w:r>
    </w:p>
    <w:p w14:paraId="39836B7B" w14:textId="4A86A2A7" w:rsidR="005E6A7D" w:rsidRDefault="005E6A7D">
      <w:pPr>
        <w:numPr>
          <w:ilvl w:val="2"/>
          <w:numId w:val="7"/>
        </w:numPr>
      </w:pPr>
      <w:r>
        <w:t>Years as Mentor:</w:t>
      </w:r>
      <w:r>
        <w:tab/>
      </w:r>
      <w:r w:rsidR="0071692C">
        <w:rPr>
          <w:color w:val="0000FF"/>
        </w:rPr>
        <w:t>9</w:t>
      </w:r>
    </w:p>
    <w:p w14:paraId="01BF17B8" w14:textId="77777777" w:rsidR="005E6A7D" w:rsidRDefault="005E6A7D">
      <w:pPr>
        <w:ind w:left="2160"/>
      </w:pPr>
    </w:p>
    <w:p w14:paraId="1AFD8CA4" w14:textId="77777777" w:rsidR="005E6A7D" w:rsidRPr="00623EC6" w:rsidRDefault="005E6A7D" w:rsidP="005E6A7D">
      <w:pPr>
        <w:numPr>
          <w:ilvl w:val="1"/>
          <w:numId w:val="7"/>
        </w:numPr>
      </w:pPr>
      <w:r w:rsidRPr="00623EC6">
        <w:t>Name:</w:t>
      </w:r>
      <w:r w:rsidRPr="00623EC6">
        <w:tab/>
      </w:r>
      <w:r w:rsidRPr="00623EC6">
        <w:tab/>
      </w:r>
      <w:r w:rsidRPr="00623EC6">
        <w:tab/>
      </w:r>
      <w:r w:rsidRPr="00623EC6">
        <w:tab/>
      </w:r>
      <w:r w:rsidRPr="00623EC6">
        <w:rPr>
          <w:color w:val="0000FF"/>
        </w:rPr>
        <w:t xml:space="preserve">Marcy Murphy, DVM, </w:t>
      </w:r>
      <w:proofErr w:type="spellStart"/>
      <w:r w:rsidRPr="00623EC6">
        <w:rPr>
          <w:color w:val="0000FF"/>
        </w:rPr>
        <w:t>DipACVD</w:t>
      </w:r>
      <w:proofErr w:type="spellEnd"/>
    </w:p>
    <w:p w14:paraId="0C093C29" w14:textId="5EA2798A" w:rsidR="005E6A7D" w:rsidRPr="00623EC6" w:rsidRDefault="005E6A7D" w:rsidP="005E6A7D">
      <w:pPr>
        <w:numPr>
          <w:ilvl w:val="2"/>
          <w:numId w:val="7"/>
        </w:numPr>
      </w:pPr>
      <w:r w:rsidRPr="00623EC6">
        <w:t>Years in ACVD:</w:t>
      </w:r>
      <w:r w:rsidRPr="00623EC6">
        <w:tab/>
      </w:r>
      <w:r w:rsidR="00623EC6" w:rsidRPr="00623EC6">
        <w:rPr>
          <w:color w:val="0000FF"/>
        </w:rPr>
        <w:t>16</w:t>
      </w:r>
      <w:r w:rsidRPr="00623EC6">
        <w:rPr>
          <w:color w:val="0000FF"/>
        </w:rPr>
        <w:tab/>
      </w:r>
    </w:p>
    <w:p w14:paraId="5955AD6F" w14:textId="77777777" w:rsidR="005E6A7D" w:rsidRPr="00623EC6" w:rsidRDefault="005E6A7D" w:rsidP="005E6A7D">
      <w:pPr>
        <w:numPr>
          <w:ilvl w:val="2"/>
          <w:numId w:val="7"/>
        </w:numPr>
      </w:pPr>
      <w:r w:rsidRPr="00623EC6">
        <w:t>Years as Mentor:</w:t>
      </w:r>
      <w:r w:rsidRPr="00623EC6">
        <w:tab/>
      </w:r>
      <w:r w:rsidR="00E43F8F" w:rsidRPr="00623EC6">
        <w:rPr>
          <w:color w:val="0000FF"/>
        </w:rPr>
        <w:t>16</w:t>
      </w:r>
    </w:p>
    <w:p w14:paraId="46EB7289" w14:textId="77777777" w:rsidR="005E6A7D" w:rsidRPr="009A64A8" w:rsidRDefault="005E6A7D" w:rsidP="005E6A7D"/>
    <w:p w14:paraId="5195CB3C" w14:textId="77777777" w:rsidR="005E6A7D" w:rsidRDefault="005E6A7D">
      <w:pPr>
        <w:ind w:left="2160"/>
      </w:pPr>
    </w:p>
    <w:p w14:paraId="7AA291FD" w14:textId="77777777" w:rsidR="005E6A7D" w:rsidRDefault="005E6A7D">
      <w:pPr>
        <w:numPr>
          <w:ilvl w:val="0"/>
          <w:numId w:val="7"/>
        </w:numPr>
      </w:pPr>
      <w:r>
        <w:t xml:space="preserve">Specific requirements for applying to the program: </w:t>
      </w:r>
      <w:r>
        <w:rPr>
          <w:color w:val="0000FF"/>
        </w:rPr>
        <w:t>none, but preference is normally given to applicants with a proven track-record or desire to embark on a future academic career</w:t>
      </w:r>
      <w:r w:rsidR="00917AE1">
        <w:rPr>
          <w:color w:val="0000FF"/>
        </w:rPr>
        <w:t>.</w:t>
      </w:r>
    </w:p>
    <w:p w14:paraId="49C784E8" w14:textId="77777777" w:rsidR="005E6A7D" w:rsidRDefault="005E6A7D"/>
    <w:p w14:paraId="064284A3" w14:textId="77777777" w:rsidR="005E6A7D" w:rsidRDefault="005E6A7D">
      <w:pPr>
        <w:numPr>
          <w:ilvl w:val="0"/>
          <w:numId w:val="7"/>
        </w:numPr>
      </w:pPr>
      <w:r>
        <w:t>Length of residency in years:</w:t>
      </w:r>
      <w:r>
        <w:tab/>
      </w:r>
      <w:r>
        <w:rPr>
          <w:color w:val="0000FF"/>
        </w:rPr>
        <w:t xml:space="preserve">3 years </w:t>
      </w:r>
    </w:p>
    <w:p w14:paraId="40E71836" w14:textId="77777777" w:rsidR="005E6A7D" w:rsidRDefault="005E6A7D"/>
    <w:p w14:paraId="7C98B5E4" w14:textId="77777777" w:rsidR="005E6A7D" w:rsidRDefault="005E6A7D">
      <w:pPr>
        <w:numPr>
          <w:ilvl w:val="0"/>
          <w:numId w:val="7"/>
        </w:numPr>
      </w:pPr>
      <w:r>
        <w:t xml:space="preserve">Is a </w:t>
      </w:r>
      <w:proofErr w:type="spellStart"/>
      <w:r>
        <w:t>Masters</w:t>
      </w:r>
      <w:proofErr w:type="spellEnd"/>
      <w:r>
        <w:t xml:space="preserve"> degree or PhD required?      </w:t>
      </w:r>
      <w:r>
        <w:rPr>
          <w:color w:val="3366FF"/>
        </w:rPr>
        <w:t xml:space="preserve"> </w:t>
      </w:r>
      <w:r>
        <w:rPr>
          <w:color w:val="0000FF"/>
        </w:rPr>
        <w:t>No, but residents are encouraged to pursue a PhD after their residency if a tenure-track academic career is considered</w:t>
      </w:r>
    </w:p>
    <w:p w14:paraId="0986E9B6" w14:textId="77777777" w:rsidR="005E6A7D" w:rsidRDefault="005E6A7D"/>
    <w:p w14:paraId="17C0A497" w14:textId="77777777" w:rsidR="005E6A7D" w:rsidRPr="00641D91" w:rsidRDefault="005E6A7D">
      <w:pPr>
        <w:numPr>
          <w:ilvl w:val="0"/>
          <w:numId w:val="7"/>
        </w:numPr>
      </w:pPr>
      <w:r>
        <w:t xml:space="preserve">When the residency was first offered? </w:t>
      </w:r>
      <w:r>
        <w:rPr>
          <w:color w:val="0000FF"/>
        </w:rPr>
        <w:t>Late 1980’s</w:t>
      </w:r>
    </w:p>
    <w:p w14:paraId="5476F48B" w14:textId="77777777" w:rsidR="005E6A7D" w:rsidRDefault="005E6A7D" w:rsidP="005E6A7D"/>
    <w:p w14:paraId="72906178" w14:textId="77777777" w:rsidR="00CE360B" w:rsidRPr="00CE360B" w:rsidRDefault="005E6A7D" w:rsidP="00CE360B">
      <w:pPr>
        <w:numPr>
          <w:ilvl w:val="1"/>
          <w:numId w:val="7"/>
        </w:numPr>
      </w:pPr>
      <w:r>
        <w:t xml:space="preserve">Has it been continuous since then? </w:t>
      </w:r>
      <w:r w:rsidR="00CE360B">
        <w:rPr>
          <w:color w:val="0000FF"/>
        </w:rPr>
        <w:t>No</w:t>
      </w:r>
      <w:r w:rsidR="00CE360B">
        <w:rPr>
          <w:color w:val="0000FF"/>
        </w:rPr>
        <w:tab/>
      </w:r>
    </w:p>
    <w:p w14:paraId="27F824CB" w14:textId="77777777" w:rsidR="005E6A7D" w:rsidRPr="00CE360B" w:rsidRDefault="005E6A7D" w:rsidP="00CE360B">
      <w:pPr>
        <w:numPr>
          <w:ilvl w:val="1"/>
          <w:numId w:val="7"/>
        </w:numPr>
      </w:pPr>
      <w:r w:rsidRPr="00CE360B">
        <w:t xml:space="preserve">If not continuous, what years was the residency offered? </w:t>
      </w:r>
      <w:r w:rsidRPr="00CE360B">
        <w:rPr>
          <w:color w:val="0000FF"/>
        </w:rPr>
        <w:t xml:space="preserve">The program was continuous except when interrupted for one-year dermatology internships that were offered in lieu of a dermatology residency in 2001-2002 and 2005-2006.  </w:t>
      </w:r>
    </w:p>
    <w:p w14:paraId="75A83E4F" w14:textId="77777777" w:rsidR="005E6A7D" w:rsidRDefault="005E6A7D" w:rsidP="005E6A7D">
      <w:pPr>
        <w:ind w:left="540" w:firstLine="180"/>
      </w:pPr>
    </w:p>
    <w:p w14:paraId="78984EDE" w14:textId="77777777" w:rsidR="00FA2FE6" w:rsidRPr="00FA2FE6" w:rsidRDefault="005E6A7D" w:rsidP="005E6A7D">
      <w:pPr>
        <w:numPr>
          <w:ilvl w:val="0"/>
          <w:numId w:val="7"/>
        </w:numPr>
      </w:pPr>
      <w:r w:rsidRPr="00675D87">
        <w:t>How many residents have been accepted into the program since ince</w:t>
      </w:r>
      <w:r w:rsidR="00FA2FE6">
        <w:t>ption?</w:t>
      </w:r>
      <w:r w:rsidR="00FA2FE6" w:rsidRPr="00FA2FE6">
        <w:rPr>
          <w:color w:val="0000FF"/>
        </w:rPr>
        <w:t xml:space="preserve"> </w:t>
      </w:r>
    </w:p>
    <w:p w14:paraId="6787E83E" w14:textId="226DA9E8" w:rsidR="00FA2FE6" w:rsidRDefault="00FA2FE6" w:rsidP="00256E73">
      <w:pPr>
        <w:ind w:left="900"/>
      </w:pPr>
      <w:r w:rsidRPr="00FA2FE6">
        <w:rPr>
          <w:b/>
          <w:color w:val="0000FF"/>
        </w:rPr>
        <w:t>17</w:t>
      </w:r>
      <w:r w:rsidR="00256E73">
        <w:rPr>
          <w:b/>
          <w:color w:val="0000FF"/>
        </w:rPr>
        <w:t xml:space="preserve"> residents</w:t>
      </w:r>
      <w:r>
        <w:rPr>
          <w:b/>
          <w:color w:val="0000FF"/>
        </w:rPr>
        <w:t xml:space="preserve"> (+ 3 alternative residencies through ECVD)</w:t>
      </w:r>
    </w:p>
    <w:p w14:paraId="79273994" w14:textId="7046B81E" w:rsidR="00FA2FE6" w:rsidRPr="00FA2FE6" w:rsidRDefault="00FA2FE6" w:rsidP="00FA2FE6">
      <w:pPr>
        <w:pStyle w:val="ListParagraph"/>
        <w:numPr>
          <w:ilvl w:val="0"/>
          <w:numId w:val="25"/>
        </w:numPr>
      </w:pPr>
      <w:r>
        <w:rPr>
          <w:color w:val="0000FF"/>
        </w:rPr>
        <w:t>2</w:t>
      </w:r>
      <w:r w:rsidR="005E6A7D" w:rsidRPr="00FA2FE6">
        <w:rPr>
          <w:color w:val="0000FF"/>
        </w:rPr>
        <w:t xml:space="preserve"> residents had their program changed to an internship because of inadequate performance</w:t>
      </w:r>
      <w:r w:rsidRPr="00FA2FE6">
        <w:rPr>
          <w:color w:val="0000FF"/>
        </w:rPr>
        <w:t xml:space="preserve"> (one finished ACVD residency subsequently</w:t>
      </w:r>
      <w:r w:rsidR="00256E73">
        <w:rPr>
          <w:color w:val="0000FF"/>
        </w:rPr>
        <w:t xml:space="preserve">, one received </w:t>
      </w:r>
      <w:r w:rsidR="00256E73">
        <w:rPr>
          <w:i/>
          <w:color w:val="0000FF"/>
        </w:rPr>
        <w:t xml:space="preserve">de facto </w:t>
      </w:r>
      <w:r w:rsidR="00256E73">
        <w:rPr>
          <w:color w:val="0000FF"/>
        </w:rPr>
        <w:t>LACVD (Latin America College of Veterinary dermatology</w:t>
      </w:r>
      <w:r w:rsidRPr="00FA2FE6">
        <w:rPr>
          <w:color w:val="0000FF"/>
        </w:rPr>
        <w:t>)</w:t>
      </w:r>
      <w:r w:rsidR="00256E73">
        <w:rPr>
          <w:color w:val="0000FF"/>
        </w:rPr>
        <w:t>)</w:t>
      </w:r>
    </w:p>
    <w:p w14:paraId="526B503D" w14:textId="2C348E55" w:rsidR="005E6A7D" w:rsidRPr="007B7C16" w:rsidRDefault="00FA2FE6" w:rsidP="00FA2FE6">
      <w:pPr>
        <w:pStyle w:val="ListParagraph"/>
        <w:numPr>
          <w:ilvl w:val="0"/>
          <w:numId w:val="25"/>
        </w:numPr>
      </w:pPr>
      <w:r>
        <w:rPr>
          <w:color w:val="0000FF"/>
        </w:rPr>
        <w:t>2</w:t>
      </w:r>
      <w:r w:rsidR="00CE360B" w:rsidRPr="00FA2FE6">
        <w:rPr>
          <w:color w:val="0000FF"/>
        </w:rPr>
        <w:t xml:space="preserve"> residencies w</w:t>
      </w:r>
      <w:r w:rsidR="00256E73">
        <w:rPr>
          <w:color w:val="0000FF"/>
        </w:rPr>
        <w:t>ere under the ECVD umbrella, 1</w:t>
      </w:r>
      <w:r w:rsidR="00CE360B" w:rsidRPr="00FA2FE6">
        <w:rPr>
          <w:color w:val="0000FF"/>
        </w:rPr>
        <w:t xml:space="preserve"> under the </w:t>
      </w:r>
      <w:proofErr w:type="spellStart"/>
      <w:r w:rsidR="00CE360B" w:rsidRPr="00FA2FE6">
        <w:rPr>
          <w:color w:val="0000FF"/>
        </w:rPr>
        <w:t>AiCVD</w:t>
      </w:r>
      <w:proofErr w:type="spellEnd"/>
      <w:r w:rsidR="00CE360B" w:rsidRPr="00FA2FE6">
        <w:rPr>
          <w:color w:val="0000FF"/>
        </w:rPr>
        <w:t xml:space="preserve"> (Asian College)</w:t>
      </w:r>
    </w:p>
    <w:p w14:paraId="79F21198" w14:textId="77777777" w:rsidR="00917AE1" w:rsidRPr="00675D87" w:rsidRDefault="00917AE1" w:rsidP="007B7C16">
      <w:pPr>
        <w:ind w:left="900"/>
      </w:pPr>
    </w:p>
    <w:p w14:paraId="532BBD78" w14:textId="77777777" w:rsidR="00256E73" w:rsidRDefault="005E6A7D" w:rsidP="00CE360B">
      <w:pPr>
        <w:numPr>
          <w:ilvl w:val="1"/>
          <w:numId w:val="7"/>
        </w:numPr>
      </w:pPr>
      <w:r w:rsidRPr="007B7C16">
        <w:t xml:space="preserve">How </w:t>
      </w:r>
      <w:r w:rsidR="00E43F8F">
        <w:t>many of these have become board-</w:t>
      </w:r>
      <w:r w:rsidRPr="007B7C16">
        <w:t xml:space="preserve">certified dermatologists? </w:t>
      </w:r>
    </w:p>
    <w:p w14:paraId="33564E5B" w14:textId="1D18E2D5" w:rsidR="00256E73" w:rsidRPr="00256E73" w:rsidRDefault="00256E73" w:rsidP="00256E73">
      <w:pPr>
        <w:ind w:left="900"/>
      </w:pPr>
      <w:r w:rsidRPr="00256E73">
        <w:rPr>
          <w:b/>
          <w:color w:val="0000FF"/>
        </w:rPr>
        <w:lastRenderedPageBreak/>
        <w:t>14</w:t>
      </w:r>
      <w:r>
        <w:rPr>
          <w:b/>
          <w:color w:val="0000FF"/>
        </w:rPr>
        <w:t xml:space="preserve"> residents</w:t>
      </w:r>
      <w:r w:rsidR="00E43F8F" w:rsidRPr="00256E73">
        <w:rPr>
          <w:b/>
          <w:color w:val="0000FF"/>
        </w:rPr>
        <w:t xml:space="preserve"> </w:t>
      </w:r>
    </w:p>
    <w:p w14:paraId="0609ED69" w14:textId="407C30A5" w:rsidR="00256E73" w:rsidRPr="00256E73" w:rsidRDefault="00256E73" w:rsidP="00256E73">
      <w:pPr>
        <w:pStyle w:val="ListParagraph"/>
        <w:numPr>
          <w:ilvl w:val="0"/>
          <w:numId w:val="25"/>
        </w:numPr>
      </w:pPr>
      <w:r>
        <w:rPr>
          <w:color w:val="0000FF"/>
        </w:rPr>
        <w:t>2 residents</w:t>
      </w:r>
      <w:r w:rsidR="00E43F8F" w:rsidRPr="00256E73">
        <w:rPr>
          <w:color w:val="0000FF"/>
        </w:rPr>
        <w:t xml:space="preserve"> became double-</w:t>
      </w:r>
      <w:r w:rsidR="005E6A7D" w:rsidRPr="00256E73">
        <w:rPr>
          <w:color w:val="0000FF"/>
        </w:rPr>
        <w:t>boarded by the ACVD and ECVD a</w:t>
      </w:r>
      <w:r>
        <w:rPr>
          <w:color w:val="0000FF"/>
        </w:rPr>
        <w:t>t the first examination sitting</w:t>
      </w:r>
    </w:p>
    <w:p w14:paraId="5699E177" w14:textId="77630DAB" w:rsidR="005E6A7D" w:rsidRPr="007B7C16" w:rsidRDefault="00256E73" w:rsidP="00256E73">
      <w:pPr>
        <w:pStyle w:val="ListParagraph"/>
        <w:numPr>
          <w:ilvl w:val="0"/>
          <w:numId w:val="25"/>
        </w:numPr>
      </w:pPr>
      <w:r>
        <w:rPr>
          <w:color w:val="0000FF"/>
        </w:rPr>
        <w:t>3</w:t>
      </w:r>
      <w:r w:rsidR="00E43F8F" w:rsidRPr="00256E73">
        <w:rPr>
          <w:color w:val="0000FF"/>
        </w:rPr>
        <w:t xml:space="preserve"> </w:t>
      </w:r>
      <w:r>
        <w:rPr>
          <w:color w:val="0000FF"/>
        </w:rPr>
        <w:t xml:space="preserve">residents </w:t>
      </w:r>
      <w:r w:rsidR="00E43F8F" w:rsidRPr="00256E73">
        <w:rPr>
          <w:color w:val="0000FF"/>
        </w:rPr>
        <w:t>have not yet finished their program</w:t>
      </w:r>
    </w:p>
    <w:p w14:paraId="686B65C6" w14:textId="77777777" w:rsidR="005E6A7D" w:rsidRDefault="005E6A7D" w:rsidP="007B7C16">
      <w:pPr>
        <w:pStyle w:val="MediumGrid1-Accent21"/>
        <w:ind w:left="0"/>
        <w:rPr>
          <w:rFonts w:ascii="Times New Roman" w:hAnsi="Times New Roman"/>
          <w:sz w:val="24"/>
          <w:szCs w:val="24"/>
        </w:rPr>
      </w:pPr>
    </w:p>
    <w:p w14:paraId="7B2C4B12" w14:textId="77777777" w:rsidR="005E6A7D" w:rsidRPr="00A73137" w:rsidRDefault="005E6A7D">
      <w:pPr>
        <w:numPr>
          <w:ilvl w:val="0"/>
          <w:numId w:val="7"/>
        </w:numPr>
      </w:pPr>
      <w:r w:rsidRPr="004F783E">
        <w:t xml:space="preserve">What is the average annual dermatology caseload for the institution over the past 5 years? ______________ cases per year? </w:t>
      </w:r>
      <w:r w:rsidRPr="004F783E">
        <w:tab/>
      </w:r>
      <w:r w:rsidRPr="004F783E">
        <w:rPr>
          <w:color w:val="0000FF"/>
        </w:rPr>
        <w:t>See below</w:t>
      </w:r>
    </w:p>
    <w:p w14:paraId="6D48F230" w14:textId="77777777" w:rsidR="005E6A7D" w:rsidRDefault="005E6A7D" w:rsidP="005E6A7D">
      <w:pPr>
        <w:pStyle w:val="MediumGrid1-Accent21"/>
        <w:ind w:firstLine="720"/>
        <w:rPr>
          <w:i/>
          <w:sz w:val="24"/>
        </w:rPr>
      </w:pPr>
    </w:p>
    <w:p w14:paraId="228016FF" w14:textId="7F34B6C7" w:rsidR="005E6A7D" w:rsidRPr="00386F26" w:rsidRDefault="005E6A7D" w:rsidP="005E4969">
      <w:pPr>
        <w:pStyle w:val="MediumGrid1-Accent21"/>
        <w:ind w:left="0"/>
        <w:rPr>
          <w:i/>
          <w:sz w:val="24"/>
        </w:rPr>
      </w:pPr>
      <w:r w:rsidRPr="003410E8">
        <w:rPr>
          <w:i/>
          <w:sz w:val="24"/>
        </w:rPr>
        <w:t>Numbers obtained from electronic medical record information</w:t>
      </w:r>
      <w:r w:rsidR="005E4969">
        <w:rPr>
          <w:i/>
          <w:sz w:val="24"/>
        </w:rPr>
        <w:t>:</w:t>
      </w: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300"/>
        <w:gridCol w:w="1300"/>
        <w:gridCol w:w="1300"/>
        <w:gridCol w:w="1300"/>
        <w:gridCol w:w="1300"/>
      </w:tblGrid>
      <w:tr w:rsidR="005E4969" w:rsidRPr="005E4969" w14:paraId="75FD0D03" w14:textId="77777777" w:rsidTr="005E4969">
        <w:trPr>
          <w:trHeight w:val="320"/>
        </w:trPr>
        <w:tc>
          <w:tcPr>
            <w:tcW w:w="1660" w:type="dxa"/>
            <w:shd w:val="clear" w:color="auto" w:fill="auto"/>
            <w:noWrap/>
            <w:vAlign w:val="center"/>
            <w:hideMark/>
          </w:tcPr>
          <w:p w14:paraId="456FE571" w14:textId="77777777" w:rsidR="00FA63B5" w:rsidRPr="004C18C1" w:rsidRDefault="00FA63B5">
            <w:pPr>
              <w:jc w:val="center"/>
              <w:rPr>
                <w:rFonts w:ascii="Calibri" w:eastAsia="Times New Roman" w:hAnsi="Calibri"/>
                <w:b/>
                <w:bCs/>
                <w:color w:val="0000FF"/>
                <w:sz w:val="28"/>
              </w:rPr>
            </w:pPr>
            <w:r w:rsidRPr="004C18C1">
              <w:rPr>
                <w:rFonts w:ascii="Calibri" w:eastAsia="Times New Roman" w:hAnsi="Calibri"/>
                <w:b/>
                <w:bCs/>
                <w:color w:val="0000FF"/>
                <w:sz w:val="28"/>
              </w:rPr>
              <w:t>Fiscal year</w:t>
            </w:r>
          </w:p>
        </w:tc>
        <w:tc>
          <w:tcPr>
            <w:tcW w:w="1300" w:type="dxa"/>
            <w:shd w:val="clear" w:color="auto" w:fill="auto"/>
            <w:noWrap/>
            <w:vAlign w:val="bottom"/>
            <w:hideMark/>
          </w:tcPr>
          <w:p w14:paraId="70C201FB" w14:textId="77777777" w:rsidR="00FA63B5" w:rsidRPr="004C18C1" w:rsidRDefault="00FA63B5">
            <w:pPr>
              <w:jc w:val="right"/>
              <w:rPr>
                <w:rFonts w:ascii="Calibri" w:eastAsia="Times New Roman" w:hAnsi="Calibri"/>
                <w:b/>
                <w:bCs/>
                <w:color w:val="0000FF"/>
                <w:sz w:val="28"/>
              </w:rPr>
            </w:pPr>
            <w:r w:rsidRPr="004C18C1">
              <w:rPr>
                <w:rFonts w:ascii="Calibri" w:eastAsia="Times New Roman" w:hAnsi="Calibri"/>
                <w:b/>
                <w:bCs/>
                <w:color w:val="0000FF"/>
                <w:sz w:val="28"/>
              </w:rPr>
              <w:t>2014</w:t>
            </w:r>
          </w:p>
        </w:tc>
        <w:tc>
          <w:tcPr>
            <w:tcW w:w="1300" w:type="dxa"/>
            <w:shd w:val="clear" w:color="auto" w:fill="auto"/>
            <w:noWrap/>
            <w:vAlign w:val="bottom"/>
            <w:hideMark/>
          </w:tcPr>
          <w:p w14:paraId="5DD2EEFF" w14:textId="77777777" w:rsidR="00FA63B5" w:rsidRPr="004C18C1" w:rsidRDefault="00FA63B5">
            <w:pPr>
              <w:jc w:val="right"/>
              <w:rPr>
                <w:rFonts w:ascii="Calibri" w:eastAsia="Times New Roman" w:hAnsi="Calibri"/>
                <w:b/>
                <w:bCs/>
                <w:color w:val="0000FF"/>
                <w:sz w:val="28"/>
              </w:rPr>
            </w:pPr>
            <w:r w:rsidRPr="004C18C1">
              <w:rPr>
                <w:rFonts w:ascii="Calibri" w:eastAsia="Times New Roman" w:hAnsi="Calibri"/>
                <w:b/>
                <w:bCs/>
                <w:color w:val="0000FF"/>
                <w:sz w:val="28"/>
              </w:rPr>
              <w:t>2015</w:t>
            </w:r>
          </w:p>
        </w:tc>
        <w:tc>
          <w:tcPr>
            <w:tcW w:w="1300" w:type="dxa"/>
            <w:shd w:val="clear" w:color="auto" w:fill="auto"/>
            <w:noWrap/>
            <w:vAlign w:val="bottom"/>
            <w:hideMark/>
          </w:tcPr>
          <w:p w14:paraId="00278D60" w14:textId="77777777" w:rsidR="00FA63B5" w:rsidRPr="004C18C1" w:rsidRDefault="00FA63B5">
            <w:pPr>
              <w:jc w:val="right"/>
              <w:rPr>
                <w:rFonts w:ascii="Calibri" w:eastAsia="Times New Roman" w:hAnsi="Calibri"/>
                <w:b/>
                <w:bCs/>
                <w:color w:val="0000FF"/>
                <w:sz w:val="28"/>
              </w:rPr>
            </w:pPr>
            <w:r w:rsidRPr="004C18C1">
              <w:rPr>
                <w:rFonts w:ascii="Calibri" w:eastAsia="Times New Roman" w:hAnsi="Calibri"/>
                <w:b/>
                <w:bCs/>
                <w:color w:val="0000FF"/>
                <w:sz w:val="28"/>
              </w:rPr>
              <w:t>2016</w:t>
            </w:r>
          </w:p>
        </w:tc>
        <w:tc>
          <w:tcPr>
            <w:tcW w:w="1300" w:type="dxa"/>
            <w:shd w:val="clear" w:color="auto" w:fill="auto"/>
            <w:noWrap/>
            <w:vAlign w:val="bottom"/>
            <w:hideMark/>
          </w:tcPr>
          <w:p w14:paraId="08673C19" w14:textId="77777777" w:rsidR="00FA63B5" w:rsidRPr="004C18C1" w:rsidRDefault="00FA63B5">
            <w:pPr>
              <w:jc w:val="right"/>
              <w:rPr>
                <w:rFonts w:ascii="Calibri" w:eastAsia="Times New Roman" w:hAnsi="Calibri"/>
                <w:b/>
                <w:bCs/>
                <w:color w:val="0000FF"/>
                <w:sz w:val="28"/>
              </w:rPr>
            </w:pPr>
            <w:r w:rsidRPr="004C18C1">
              <w:rPr>
                <w:rFonts w:ascii="Calibri" w:eastAsia="Times New Roman" w:hAnsi="Calibri"/>
                <w:b/>
                <w:bCs/>
                <w:color w:val="0000FF"/>
                <w:sz w:val="28"/>
              </w:rPr>
              <w:t>2017</w:t>
            </w:r>
          </w:p>
        </w:tc>
        <w:tc>
          <w:tcPr>
            <w:tcW w:w="1300" w:type="dxa"/>
            <w:shd w:val="clear" w:color="auto" w:fill="auto"/>
            <w:noWrap/>
            <w:vAlign w:val="bottom"/>
            <w:hideMark/>
          </w:tcPr>
          <w:p w14:paraId="7B79429A" w14:textId="77777777" w:rsidR="00FA63B5" w:rsidRPr="004C18C1" w:rsidRDefault="00FA63B5">
            <w:pPr>
              <w:jc w:val="right"/>
              <w:rPr>
                <w:rFonts w:ascii="Calibri" w:eastAsia="Times New Roman" w:hAnsi="Calibri"/>
                <w:b/>
                <w:bCs/>
                <w:color w:val="0000FF"/>
                <w:sz w:val="28"/>
              </w:rPr>
            </w:pPr>
            <w:r w:rsidRPr="004C18C1">
              <w:rPr>
                <w:rFonts w:ascii="Calibri" w:eastAsia="Times New Roman" w:hAnsi="Calibri"/>
                <w:b/>
                <w:bCs/>
                <w:color w:val="0000FF"/>
                <w:sz w:val="28"/>
              </w:rPr>
              <w:t>2018</w:t>
            </w:r>
          </w:p>
        </w:tc>
      </w:tr>
      <w:tr w:rsidR="005E4969" w:rsidRPr="005E4969" w14:paraId="27743DFB" w14:textId="77777777" w:rsidTr="005E4969">
        <w:trPr>
          <w:trHeight w:val="320"/>
        </w:trPr>
        <w:tc>
          <w:tcPr>
            <w:tcW w:w="1660" w:type="dxa"/>
            <w:shd w:val="clear" w:color="auto" w:fill="auto"/>
            <w:noWrap/>
            <w:vAlign w:val="center"/>
            <w:hideMark/>
          </w:tcPr>
          <w:p w14:paraId="07E91F8F" w14:textId="77777777" w:rsidR="00FA63B5" w:rsidRPr="004C18C1" w:rsidRDefault="00FA63B5">
            <w:pPr>
              <w:jc w:val="center"/>
              <w:rPr>
                <w:rFonts w:ascii="Calibri" w:eastAsia="Times New Roman" w:hAnsi="Calibri"/>
                <w:b/>
                <w:color w:val="0000FF"/>
              </w:rPr>
            </w:pPr>
            <w:r w:rsidRPr="004C18C1">
              <w:rPr>
                <w:rFonts w:ascii="Calibri" w:eastAsia="Times New Roman" w:hAnsi="Calibri"/>
                <w:b/>
                <w:color w:val="0000FF"/>
              </w:rPr>
              <w:t># visits total</w:t>
            </w:r>
          </w:p>
        </w:tc>
        <w:tc>
          <w:tcPr>
            <w:tcW w:w="1300" w:type="dxa"/>
            <w:shd w:val="clear" w:color="auto" w:fill="auto"/>
            <w:noWrap/>
            <w:vAlign w:val="bottom"/>
            <w:hideMark/>
          </w:tcPr>
          <w:p w14:paraId="156C60FB" w14:textId="77777777" w:rsidR="00FA63B5" w:rsidRPr="004C18C1" w:rsidRDefault="00FA63B5">
            <w:pPr>
              <w:jc w:val="right"/>
              <w:rPr>
                <w:rFonts w:ascii="Calibri" w:eastAsia="Times New Roman" w:hAnsi="Calibri"/>
                <w:b/>
                <w:color w:val="0000FF"/>
              </w:rPr>
            </w:pPr>
            <w:r w:rsidRPr="004C18C1">
              <w:rPr>
                <w:rFonts w:ascii="Calibri" w:eastAsia="Times New Roman" w:hAnsi="Calibri"/>
                <w:b/>
                <w:color w:val="0000FF"/>
              </w:rPr>
              <w:t>2153</w:t>
            </w:r>
          </w:p>
        </w:tc>
        <w:tc>
          <w:tcPr>
            <w:tcW w:w="1300" w:type="dxa"/>
            <w:shd w:val="clear" w:color="auto" w:fill="auto"/>
            <w:noWrap/>
            <w:vAlign w:val="bottom"/>
            <w:hideMark/>
          </w:tcPr>
          <w:p w14:paraId="79D14137" w14:textId="77777777" w:rsidR="00FA63B5" w:rsidRPr="004C18C1" w:rsidRDefault="00FA63B5">
            <w:pPr>
              <w:jc w:val="right"/>
              <w:rPr>
                <w:rFonts w:ascii="Calibri" w:eastAsia="Times New Roman" w:hAnsi="Calibri"/>
                <w:b/>
                <w:color w:val="0000FF"/>
              </w:rPr>
            </w:pPr>
            <w:r w:rsidRPr="004C18C1">
              <w:rPr>
                <w:rFonts w:ascii="Calibri" w:eastAsia="Times New Roman" w:hAnsi="Calibri"/>
                <w:b/>
                <w:color w:val="0000FF"/>
              </w:rPr>
              <w:t>2350</w:t>
            </w:r>
          </w:p>
        </w:tc>
        <w:tc>
          <w:tcPr>
            <w:tcW w:w="1300" w:type="dxa"/>
            <w:shd w:val="clear" w:color="auto" w:fill="auto"/>
            <w:noWrap/>
            <w:vAlign w:val="bottom"/>
            <w:hideMark/>
          </w:tcPr>
          <w:p w14:paraId="6BBFD87C" w14:textId="77777777" w:rsidR="00FA63B5" w:rsidRPr="004C18C1" w:rsidRDefault="00FA63B5">
            <w:pPr>
              <w:jc w:val="right"/>
              <w:rPr>
                <w:rFonts w:ascii="Calibri" w:eastAsia="Times New Roman" w:hAnsi="Calibri"/>
                <w:b/>
                <w:color w:val="0000FF"/>
              </w:rPr>
            </w:pPr>
            <w:r w:rsidRPr="004C18C1">
              <w:rPr>
                <w:rFonts w:ascii="Calibri" w:eastAsia="Times New Roman" w:hAnsi="Calibri"/>
                <w:b/>
                <w:color w:val="0000FF"/>
              </w:rPr>
              <w:t>2531</w:t>
            </w:r>
          </w:p>
        </w:tc>
        <w:tc>
          <w:tcPr>
            <w:tcW w:w="1300" w:type="dxa"/>
            <w:shd w:val="clear" w:color="auto" w:fill="auto"/>
            <w:noWrap/>
            <w:vAlign w:val="bottom"/>
            <w:hideMark/>
          </w:tcPr>
          <w:p w14:paraId="39E0F07A" w14:textId="77777777" w:rsidR="00FA63B5" w:rsidRPr="004C18C1" w:rsidRDefault="00FA63B5">
            <w:pPr>
              <w:jc w:val="right"/>
              <w:rPr>
                <w:rFonts w:ascii="Calibri" w:eastAsia="Times New Roman" w:hAnsi="Calibri"/>
                <w:b/>
                <w:color w:val="0000FF"/>
              </w:rPr>
            </w:pPr>
            <w:r w:rsidRPr="004C18C1">
              <w:rPr>
                <w:rFonts w:ascii="Calibri" w:eastAsia="Times New Roman" w:hAnsi="Calibri"/>
                <w:b/>
                <w:color w:val="0000FF"/>
              </w:rPr>
              <w:t>2516</w:t>
            </w:r>
          </w:p>
        </w:tc>
        <w:tc>
          <w:tcPr>
            <w:tcW w:w="1300" w:type="dxa"/>
            <w:shd w:val="clear" w:color="auto" w:fill="auto"/>
            <w:noWrap/>
            <w:vAlign w:val="bottom"/>
            <w:hideMark/>
          </w:tcPr>
          <w:p w14:paraId="057653A9" w14:textId="77777777" w:rsidR="00FA63B5" w:rsidRPr="004C18C1" w:rsidRDefault="00FA63B5">
            <w:pPr>
              <w:jc w:val="right"/>
              <w:rPr>
                <w:rFonts w:ascii="Calibri" w:eastAsia="Times New Roman" w:hAnsi="Calibri"/>
                <w:b/>
                <w:color w:val="0000FF"/>
              </w:rPr>
            </w:pPr>
            <w:r w:rsidRPr="004C18C1">
              <w:rPr>
                <w:rFonts w:ascii="Calibri" w:eastAsia="Times New Roman" w:hAnsi="Calibri"/>
                <w:b/>
                <w:color w:val="0000FF"/>
              </w:rPr>
              <w:t>2375</w:t>
            </w:r>
          </w:p>
        </w:tc>
      </w:tr>
      <w:tr w:rsidR="005E4969" w:rsidRPr="005E4969" w14:paraId="2149FC2B" w14:textId="77777777" w:rsidTr="005E4969">
        <w:trPr>
          <w:trHeight w:val="320"/>
        </w:trPr>
        <w:tc>
          <w:tcPr>
            <w:tcW w:w="1660" w:type="dxa"/>
            <w:shd w:val="clear" w:color="auto" w:fill="auto"/>
            <w:noWrap/>
            <w:vAlign w:val="center"/>
            <w:hideMark/>
          </w:tcPr>
          <w:p w14:paraId="317A99E1" w14:textId="77777777" w:rsidR="00FA63B5" w:rsidRPr="004C18C1" w:rsidRDefault="00FA63B5">
            <w:pPr>
              <w:jc w:val="center"/>
              <w:rPr>
                <w:rFonts w:ascii="Calibri" w:eastAsia="Times New Roman" w:hAnsi="Calibri"/>
                <w:b/>
                <w:color w:val="0000FF"/>
              </w:rPr>
            </w:pPr>
            <w:r w:rsidRPr="004C18C1">
              <w:rPr>
                <w:rFonts w:ascii="Calibri" w:eastAsia="Times New Roman" w:hAnsi="Calibri"/>
                <w:b/>
                <w:color w:val="0000FF"/>
              </w:rPr>
              <w:t># new cases</w:t>
            </w:r>
          </w:p>
        </w:tc>
        <w:tc>
          <w:tcPr>
            <w:tcW w:w="1300" w:type="dxa"/>
            <w:shd w:val="clear" w:color="auto" w:fill="auto"/>
            <w:noWrap/>
            <w:vAlign w:val="bottom"/>
            <w:hideMark/>
          </w:tcPr>
          <w:p w14:paraId="476E2275"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554</w:t>
            </w:r>
          </w:p>
        </w:tc>
        <w:tc>
          <w:tcPr>
            <w:tcW w:w="1300" w:type="dxa"/>
            <w:shd w:val="clear" w:color="auto" w:fill="auto"/>
            <w:noWrap/>
            <w:vAlign w:val="bottom"/>
            <w:hideMark/>
          </w:tcPr>
          <w:p w14:paraId="672CB48C"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552</w:t>
            </w:r>
          </w:p>
        </w:tc>
        <w:tc>
          <w:tcPr>
            <w:tcW w:w="1300" w:type="dxa"/>
            <w:shd w:val="clear" w:color="auto" w:fill="auto"/>
            <w:noWrap/>
            <w:vAlign w:val="bottom"/>
            <w:hideMark/>
          </w:tcPr>
          <w:p w14:paraId="39175B17"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583</w:t>
            </w:r>
          </w:p>
        </w:tc>
        <w:tc>
          <w:tcPr>
            <w:tcW w:w="1300" w:type="dxa"/>
            <w:shd w:val="clear" w:color="auto" w:fill="auto"/>
            <w:noWrap/>
            <w:vAlign w:val="bottom"/>
            <w:hideMark/>
          </w:tcPr>
          <w:p w14:paraId="500E6157"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684</w:t>
            </w:r>
          </w:p>
        </w:tc>
        <w:tc>
          <w:tcPr>
            <w:tcW w:w="1300" w:type="dxa"/>
            <w:shd w:val="clear" w:color="auto" w:fill="auto"/>
            <w:noWrap/>
            <w:vAlign w:val="bottom"/>
            <w:hideMark/>
          </w:tcPr>
          <w:p w14:paraId="52B9143B"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626</w:t>
            </w:r>
          </w:p>
        </w:tc>
      </w:tr>
      <w:tr w:rsidR="005E4969" w:rsidRPr="005E4969" w14:paraId="3A540B26" w14:textId="77777777" w:rsidTr="005E4969">
        <w:trPr>
          <w:trHeight w:val="320"/>
        </w:trPr>
        <w:tc>
          <w:tcPr>
            <w:tcW w:w="1660" w:type="dxa"/>
            <w:shd w:val="clear" w:color="auto" w:fill="auto"/>
            <w:noWrap/>
            <w:vAlign w:val="center"/>
            <w:hideMark/>
          </w:tcPr>
          <w:p w14:paraId="2E5BC434" w14:textId="77777777" w:rsidR="00FA63B5" w:rsidRPr="004C18C1" w:rsidRDefault="00FA63B5">
            <w:pPr>
              <w:jc w:val="center"/>
              <w:rPr>
                <w:rFonts w:ascii="Calibri" w:eastAsia="Times New Roman" w:hAnsi="Calibri"/>
                <w:b/>
                <w:color w:val="0000FF"/>
              </w:rPr>
            </w:pPr>
            <w:r w:rsidRPr="004C18C1">
              <w:rPr>
                <w:rFonts w:ascii="Calibri" w:eastAsia="Times New Roman" w:hAnsi="Calibri"/>
                <w:b/>
                <w:color w:val="0000FF"/>
              </w:rPr>
              <w:t># rechecks</w:t>
            </w:r>
          </w:p>
        </w:tc>
        <w:tc>
          <w:tcPr>
            <w:tcW w:w="1300" w:type="dxa"/>
            <w:shd w:val="clear" w:color="auto" w:fill="auto"/>
            <w:noWrap/>
            <w:vAlign w:val="bottom"/>
            <w:hideMark/>
          </w:tcPr>
          <w:p w14:paraId="1182DCC7"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1407</w:t>
            </w:r>
          </w:p>
        </w:tc>
        <w:tc>
          <w:tcPr>
            <w:tcW w:w="1300" w:type="dxa"/>
            <w:shd w:val="clear" w:color="auto" w:fill="auto"/>
            <w:noWrap/>
            <w:vAlign w:val="bottom"/>
            <w:hideMark/>
          </w:tcPr>
          <w:p w14:paraId="645C889F"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1583</w:t>
            </w:r>
          </w:p>
        </w:tc>
        <w:tc>
          <w:tcPr>
            <w:tcW w:w="1300" w:type="dxa"/>
            <w:shd w:val="clear" w:color="auto" w:fill="auto"/>
            <w:noWrap/>
            <w:vAlign w:val="bottom"/>
            <w:hideMark/>
          </w:tcPr>
          <w:p w14:paraId="4CF21CCB"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1658</w:t>
            </w:r>
          </w:p>
        </w:tc>
        <w:tc>
          <w:tcPr>
            <w:tcW w:w="1300" w:type="dxa"/>
            <w:shd w:val="clear" w:color="auto" w:fill="auto"/>
            <w:noWrap/>
            <w:vAlign w:val="bottom"/>
            <w:hideMark/>
          </w:tcPr>
          <w:p w14:paraId="7F477A33"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1625</w:t>
            </w:r>
          </w:p>
        </w:tc>
        <w:tc>
          <w:tcPr>
            <w:tcW w:w="1300" w:type="dxa"/>
            <w:shd w:val="clear" w:color="auto" w:fill="auto"/>
            <w:noWrap/>
            <w:vAlign w:val="bottom"/>
            <w:hideMark/>
          </w:tcPr>
          <w:p w14:paraId="7427EA4A"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1610</w:t>
            </w:r>
          </w:p>
        </w:tc>
      </w:tr>
      <w:tr w:rsidR="005E4969" w:rsidRPr="005E4969" w14:paraId="75D1F672" w14:textId="77777777" w:rsidTr="005E4969">
        <w:trPr>
          <w:trHeight w:val="320"/>
        </w:trPr>
        <w:tc>
          <w:tcPr>
            <w:tcW w:w="1660" w:type="dxa"/>
            <w:shd w:val="clear" w:color="auto" w:fill="auto"/>
            <w:noWrap/>
            <w:vAlign w:val="center"/>
            <w:hideMark/>
          </w:tcPr>
          <w:p w14:paraId="453C8ACB" w14:textId="77777777" w:rsidR="00FA63B5" w:rsidRPr="004C18C1" w:rsidRDefault="00FA63B5">
            <w:pPr>
              <w:jc w:val="center"/>
              <w:rPr>
                <w:rFonts w:ascii="Calibri" w:eastAsia="Times New Roman" w:hAnsi="Calibri"/>
                <w:b/>
                <w:color w:val="0000FF"/>
              </w:rPr>
            </w:pPr>
            <w:r w:rsidRPr="004C18C1">
              <w:rPr>
                <w:rFonts w:ascii="Calibri" w:eastAsia="Times New Roman" w:hAnsi="Calibri"/>
                <w:b/>
                <w:color w:val="0000FF"/>
              </w:rPr>
              <w:t># consults</w:t>
            </w:r>
          </w:p>
        </w:tc>
        <w:tc>
          <w:tcPr>
            <w:tcW w:w="1300" w:type="dxa"/>
            <w:shd w:val="clear" w:color="auto" w:fill="auto"/>
            <w:noWrap/>
            <w:vAlign w:val="bottom"/>
            <w:hideMark/>
          </w:tcPr>
          <w:p w14:paraId="3EA56D5B"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192</w:t>
            </w:r>
          </w:p>
        </w:tc>
        <w:tc>
          <w:tcPr>
            <w:tcW w:w="1300" w:type="dxa"/>
            <w:shd w:val="clear" w:color="auto" w:fill="auto"/>
            <w:noWrap/>
            <w:vAlign w:val="bottom"/>
            <w:hideMark/>
          </w:tcPr>
          <w:p w14:paraId="6B610D34"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215</w:t>
            </w:r>
          </w:p>
        </w:tc>
        <w:tc>
          <w:tcPr>
            <w:tcW w:w="1300" w:type="dxa"/>
            <w:shd w:val="clear" w:color="auto" w:fill="auto"/>
            <w:noWrap/>
            <w:vAlign w:val="bottom"/>
            <w:hideMark/>
          </w:tcPr>
          <w:p w14:paraId="0544793B"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290</w:t>
            </w:r>
          </w:p>
        </w:tc>
        <w:tc>
          <w:tcPr>
            <w:tcW w:w="1300" w:type="dxa"/>
            <w:shd w:val="clear" w:color="auto" w:fill="auto"/>
            <w:noWrap/>
            <w:vAlign w:val="bottom"/>
            <w:hideMark/>
          </w:tcPr>
          <w:p w14:paraId="2EEB914B"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207</w:t>
            </w:r>
          </w:p>
        </w:tc>
        <w:tc>
          <w:tcPr>
            <w:tcW w:w="1300" w:type="dxa"/>
            <w:shd w:val="clear" w:color="auto" w:fill="auto"/>
            <w:noWrap/>
            <w:vAlign w:val="bottom"/>
            <w:hideMark/>
          </w:tcPr>
          <w:p w14:paraId="1E31C151" w14:textId="77777777" w:rsidR="00FA63B5" w:rsidRPr="005E4969" w:rsidRDefault="00FA63B5">
            <w:pPr>
              <w:jc w:val="right"/>
              <w:rPr>
                <w:rFonts w:ascii="Calibri" w:eastAsia="Times New Roman" w:hAnsi="Calibri"/>
                <w:color w:val="0000FF"/>
              </w:rPr>
            </w:pPr>
            <w:r w:rsidRPr="005E4969">
              <w:rPr>
                <w:rFonts w:ascii="Calibri" w:eastAsia="Times New Roman" w:hAnsi="Calibri"/>
                <w:color w:val="0000FF"/>
              </w:rPr>
              <w:t>139</w:t>
            </w:r>
          </w:p>
        </w:tc>
      </w:tr>
    </w:tbl>
    <w:p w14:paraId="26FEFC58" w14:textId="6735BC18" w:rsidR="005E6A7D" w:rsidRDefault="005E6A7D">
      <w:pPr>
        <w:pStyle w:val="MediumGrid1-Accent21"/>
        <w:rPr>
          <w:rFonts w:ascii="Times New Roman" w:hAnsi="Times New Roman"/>
          <w:sz w:val="24"/>
          <w:szCs w:val="24"/>
        </w:rPr>
      </w:pPr>
    </w:p>
    <w:p w14:paraId="1F238F4B" w14:textId="77777777" w:rsidR="005E6A7D" w:rsidRPr="004E5679" w:rsidRDefault="005E6A7D">
      <w:pPr>
        <w:numPr>
          <w:ilvl w:val="0"/>
          <w:numId w:val="7"/>
        </w:numPr>
      </w:pPr>
      <w:r w:rsidRPr="004E5679">
        <w:t>What is the average total caseload seen the ent</w:t>
      </w:r>
      <w:r>
        <w:t xml:space="preserve">ire residency?   cases  </w:t>
      </w:r>
      <w:r w:rsidRPr="004E5679">
        <w:t xml:space="preserve">( average cases annually times the number of years of residency) </w:t>
      </w:r>
    </w:p>
    <w:p w14:paraId="323CE320" w14:textId="77777777" w:rsidR="005E6A7D" w:rsidRPr="004E5679" w:rsidRDefault="005E6A7D" w:rsidP="005E6A7D">
      <w:pPr>
        <w:ind w:left="900"/>
        <w:rPr>
          <w:color w:val="0000FF"/>
        </w:rPr>
      </w:pPr>
    </w:p>
    <w:p w14:paraId="64E202E9" w14:textId="17D4ED8E" w:rsidR="005E6A7D" w:rsidRPr="004E5679" w:rsidRDefault="005E6A7D" w:rsidP="005E6A7D">
      <w:pPr>
        <w:ind w:left="900"/>
        <w:rPr>
          <w:color w:val="0000FF"/>
        </w:rPr>
      </w:pPr>
      <w:r w:rsidRPr="003410E8">
        <w:rPr>
          <w:color w:val="0000FF"/>
        </w:rPr>
        <w:t xml:space="preserve">Our last </w:t>
      </w:r>
      <w:r w:rsidR="004C18C1">
        <w:rPr>
          <w:color w:val="0000FF"/>
        </w:rPr>
        <w:t>five</w:t>
      </w:r>
      <w:r w:rsidRPr="003410E8">
        <w:rPr>
          <w:color w:val="0000FF"/>
        </w:rPr>
        <w:t xml:space="preserve"> residents each saw aroun</w:t>
      </w:r>
      <w:r w:rsidR="006A56AC">
        <w:rPr>
          <w:color w:val="0000FF"/>
        </w:rPr>
        <w:t xml:space="preserve">d </w:t>
      </w:r>
      <w:r w:rsidR="006A56AC" w:rsidRPr="004C18C1">
        <w:rPr>
          <w:color w:val="0000FF"/>
        </w:rPr>
        <w:t xml:space="preserve">~250 different cases per </w:t>
      </w:r>
      <w:r w:rsidR="00A72AC5" w:rsidRPr="004C18C1">
        <w:rPr>
          <w:color w:val="0000FF"/>
        </w:rPr>
        <w:t xml:space="preserve">fiscal </w:t>
      </w:r>
      <w:r w:rsidR="006A56AC" w:rsidRPr="004C18C1">
        <w:rPr>
          <w:color w:val="0000FF"/>
        </w:rPr>
        <w:t>year.</w:t>
      </w:r>
    </w:p>
    <w:p w14:paraId="4D969F00" w14:textId="77777777" w:rsidR="005E6A7D" w:rsidRDefault="005E6A7D" w:rsidP="005E6A7D"/>
    <w:p w14:paraId="265EB498" w14:textId="77777777" w:rsidR="005E6A7D" w:rsidRPr="00AF0DE8" w:rsidRDefault="005E6A7D">
      <w:pPr>
        <w:numPr>
          <w:ilvl w:val="0"/>
          <w:numId w:val="7"/>
        </w:numPr>
      </w:pPr>
      <w:r w:rsidRPr="00AF0DE8">
        <w:t xml:space="preserve"> On average, how many new patients, rechecks and consults does the program see per year? (give these in actual numbers of cases)</w:t>
      </w:r>
    </w:p>
    <w:p w14:paraId="1A42ECC9" w14:textId="77777777" w:rsidR="005E6A7D" w:rsidRPr="00AF0DE8" w:rsidRDefault="005E6A7D">
      <w:pPr>
        <w:numPr>
          <w:ilvl w:val="1"/>
          <w:numId w:val="7"/>
        </w:numPr>
      </w:pPr>
      <w:r w:rsidRPr="00AF0DE8">
        <w:t xml:space="preserve">New cases </w:t>
      </w:r>
      <w:r w:rsidRPr="00AF0DE8">
        <w:tab/>
      </w:r>
      <w:r w:rsidRPr="00AF0DE8">
        <w:rPr>
          <w:color w:val="0000FF"/>
        </w:rPr>
        <w:t>see table above</w:t>
      </w:r>
    </w:p>
    <w:p w14:paraId="14828C07" w14:textId="77777777" w:rsidR="005E6A7D" w:rsidRPr="00AF0DE8" w:rsidRDefault="005E6A7D">
      <w:pPr>
        <w:numPr>
          <w:ilvl w:val="1"/>
          <w:numId w:val="7"/>
        </w:numPr>
      </w:pPr>
      <w:r w:rsidRPr="00AF0DE8">
        <w:t>Rechecks</w:t>
      </w:r>
      <w:r w:rsidRPr="00AF0DE8">
        <w:tab/>
      </w:r>
      <w:r w:rsidRPr="00AF0DE8">
        <w:rPr>
          <w:color w:val="0000FF"/>
        </w:rPr>
        <w:t>see table above</w:t>
      </w:r>
    </w:p>
    <w:p w14:paraId="6F429413" w14:textId="77777777" w:rsidR="005E6A7D" w:rsidRPr="00AF0DE8" w:rsidRDefault="005E6A7D">
      <w:pPr>
        <w:numPr>
          <w:ilvl w:val="1"/>
          <w:numId w:val="7"/>
        </w:numPr>
      </w:pPr>
      <w:r w:rsidRPr="00AF0DE8">
        <w:t>Consults</w:t>
      </w:r>
      <w:r w:rsidRPr="00AF0DE8">
        <w:tab/>
      </w:r>
      <w:r w:rsidRPr="00AF0DE8">
        <w:rPr>
          <w:color w:val="0000FF"/>
        </w:rPr>
        <w:t>see table above</w:t>
      </w:r>
    </w:p>
    <w:p w14:paraId="68378B32" w14:textId="77777777" w:rsidR="005E6A7D" w:rsidRPr="00A73137" w:rsidRDefault="005E6A7D" w:rsidP="005E6A7D">
      <w:pPr>
        <w:ind w:left="1440"/>
      </w:pPr>
    </w:p>
    <w:p w14:paraId="35E3E564" w14:textId="77777777" w:rsidR="00CE360B" w:rsidRDefault="005E6A7D" w:rsidP="00CE360B">
      <w:pPr>
        <w:numPr>
          <w:ilvl w:val="0"/>
          <w:numId w:val="7"/>
        </w:numPr>
      </w:pPr>
      <w:r w:rsidRPr="00A73137">
        <w:t>On average, what percentage of the program’s cases are dogs and cats?</w:t>
      </w:r>
    </w:p>
    <w:p w14:paraId="02E3FA35" w14:textId="77777777" w:rsidR="00CE360B" w:rsidRDefault="005E6A7D" w:rsidP="00CE360B">
      <w:pPr>
        <w:numPr>
          <w:ilvl w:val="1"/>
          <w:numId w:val="7"/>
        </w:numPr>
      </w:pPr>
      <w:r w:rsidRPr="00CE360B">
        <w:t>Dogs</w:t>
      </w:r>
      <w:r w:rsidRPr="00CE360B">
        <w:rPr>
          <w:color w:val="0000FF"/>
        </w:rPr>
        <w:t>:  ~85-90%</w:t>
      </w:r>
      <w:r w:rsidR="00CE360B">
        <w:t xml:space="preserve">      </w:t>
      </w:r>
    </w:p>
    <w:p w14:paraId="7F0284AA" w14:textId="77777777" w:rsidR="005E6A7D" w:rsidRPr="00CE360B" w:rsidRDefault="00CE360B" w:rsidP="00CE360B">
      <w:pPr>
        <w:numPr>
          <w:ilvl w:val="1"/>
          <w:numId w:val="7"/>
        </w:numPr>
      </w:pPr>
      <w:r>
        <w:t>C</w:t>
      </w:r>
      <w:r w:rsidR="005E6A7D" w:rsidRPr="00CE360B">
        <w:t xml:space="preserve">ats </w:t>
      </w:r>
      <w:r w:rsidR="005E6A7D" w:rsidRPr="00CE360B">
        <w:rPr>
          <w:color w:val="0000FF"/>
        </w:rPr>
        <w:t>~ 10</w:t>
      </w:r>
      <w:r w:rsidR="00DF2DA8">
        <w:rPr>
          <w:color w:val="0000FF"/>
        </w:rPr>
        <w:t>-15</w:t>
      </w:r>
      <w:r w:rsidR="005E6A7D" w:rsidRPr="00CE360B">
        <w:rPr>
          <w:color w:val="0000FF"/>
        </w:rPr>
        <w:t>%</w:t>
      </w:r>
    </w:p>
    <w:p w14:paraId="1EA85D8E" w14:textId="77777777" w:rsidR="005E6A7D" w:rsidRPr="00A73137" w:rsidRDefault="005E6A7D">
      <w:pPr>
        <w:ind w:firstLine="720"/>
      </w:pPr>
    </w:p>
    <w:p w14:paraId="3C19DB71" w14:textId="77777777" w:rsidR="00CE360B" w:rsidRPr="00CE360B" w:rsidRDefault="005E6A7D">
      <w:pPr>
        <w:numPr>
          <w:ilvl w:val="0"/>
          <w:numId w:val="7"/>
        </w:numPr>
      </w:pPr>
      <w:r w:rsidRPr="00A73137">
        <w:t xml:space="preserve">On average, how many exotic, equine and farm animal cases does the program see per year? </w:t>
      </w:r>
      <w:r w:rsidRPr="00A73137">
        <w:rPr>
          <w:color w:val="3366FF"/>
        </w:rPr>
        <w:t xml:space="preserve"> </w:t>
      </w:r>
    </w:p>
    <w:p w14:paraId="47044322" w14:textId="77777777" w:rsidR="00CE360B" w:rsidRDefault="005E6A7D" w:rsidP="00CE360B">
      <w:pPr>
        <w:numPr>
          <w:ilvl w:val="1"/>
          <w:numId w:val="7"/>
        </w:numPr>
      </w:pPr>
      <w:r w:rsidRPr="00A73137">
        <w:t xml:space="preserve">Exotic: </w:t>
      </w:r>
      <w:r>
        <w:rPr>
          <w:color w:val="0000FF"/>
        </w:rPr>
        <w:t xml:space="preserve">&lt; 1%  </w:t>
      </w:r>
      <w:r>
        <w:t xml:space="preserve">  </w:t>
      </w:r>
    </w:p>
    <w:p w14:paraId="09905B54" w14:textId="77777777" w:rsidR="00CE360B" w:rsidRDefault="005E6A7D" w:rsidP="00CE360B">
      <w:pPr>
        <w:numPr>
          <w:ilvl w:val="1"/>
          <w:numId w:val="7"/>
        </w:numPr>
      </w:pPr>
      <w:r w:rsidRPr="00A73137">
        <w:t xml:space="preserve">Equine: </w:t>
      </w:r>
      <w:r w:rsidRPr="00A73137">
        <w:rPr>
          <w:color w:val="0000FF"/>
        </w:rPr>
        <w:t>&lt; 3%</w:t>
      </w:r>
      <w:r w:rsidRPr="00A73137">
        <w:t xml:space="preserve">     </w:t>
      </w:r>
      <w:r>
        <w:t xml:space="preserve"> </w:t>
      </w:r>
    </w:p>
    <w:p w14:paraId="020C4F2E" w14:textId="77777777" w:rsidR="005E6A7D" w:rsidRPr="00A73137" w:rsidRDefault="005E6A7D" w:rsidP="00CE360B">
      <w:pPr>
        <w:numPr>
          <w:ilvl w:val="1"/>
          <w:numId w:val="7"/>
        </w:numPr>
      </w:pPr>
      <w:r w:rsidRPr="00A73137">
        <w:t xml:space="preserve">Farm animals: </w:t>
      </w:r>
      <w:r w:rsidRPr="00A73137">
        <w:rPr>
          <w:color w:val="0000FF"/>
        </w:rPr>
        <w:t>&lt; 1%</w:t>
      </w:r>
    </w:p>
    <w:p w14:paraId="2D464AE3" w14:textId="77777777" w:rsidR="005E6A7D" w:rsidRDefault="005E6A7D" w:rsidP="005E6A7D"/>
    <w:p w14:paraId="7CB3C2A0" w14:textId="77777777" w:rsidR="005E6A7D" w:rsidRPr="00675D87" w:rsidRDefault="005E6A7D">
      <w:pPr>
        <w:numPr>
          <w:ilvl w:val="0"/>
          <w:numId w:val="7"/>
        </w:numPr>
        <w:rPr>
          <w:i/>
        </w:rPr>
      </w:pPr>
      <w:r>
        <w:t xml:space="preserve"> What percentage of time is the mentor in clinics with the resident while the resident is seeing cases during the resident’s first year: </w:t>
      </w:r>
      <w:r>
        <w:rPr>
          <w:color w:val="0000FF"/>
        </w:rPr>
        <w:t>100%</w:t>
      </w:r>
      <w:r>
        <w:t xml:space="preserve"> second: </w:t>
      </w:r>
      <w:r>
        <w:rPr>
          <w:color w:val="0000FF"/>
        </w:rPr>
        <w:t>100%</w:t>
      </w:r>
      <w:r w:rsidR="00DF2DA8">
        <w:t>.</w:t>
      </w:r>
    </w:p>
    <w:p w14:paraId="173E7501" w14:textId="77777777" w:rsidR="005E6A7D" w:rsidRDefault="005E6A7D" w:rsidP="005E6A7D">
      <w:pPr>
        <w:ind w:left="720"/>
        <w:rPr>
          <w:i/>
        </w:rPr>
      </w:pPr>
      <w:r>
        <w:rPr>
          <w:i/>
        </w:rPr>
        <w:t xml:space="preserve">(This means that the mentor is either physically seeing patients with the resident or can be contacted by phone and available to see the case within one hour of being called.) </w:t>
      </w:r>
    </w:p>
    <w:p w14:paraId="521B6B06" w14:textId="77777777" w:rsidR="005E6A7D" w:rsidRPr="00FE403F" w:rsidRDefault="005E6A7D" w:rsidP="005E6A7D">
      <w:pPr>
        <w:numPr>
          <w:ilvl w:val="0"/>
          <w:numId w:val="7"/>
        </w:numPr>
      </w:pPr>
      <w:r>
        <w:t>Does the program have access to other specialists?</w:t>
      </w:r>
      <w:r>
        <w:tab/>
        <w:t xml:space="preserve"> </w:t>
      </w:r>
      <w:r>
        <w:rPr>
          <w:color w:val="0000FF"/>
        </w:rPr>
        <w:t>Yes</w:t>
      </w:r>
      <w:r>
        <w:t xml:space="preserve">                                                                   If so, please list: </w:t>
      </w:r>
    </w:p>
    <w:p w14:paraId="00E59FD9" w14:textId="77777777" w:rsidR="005E6A7D" w:rsidRPr="00FE403F" w:rsidRDefault="005E6A7D" w:rsidP="005E6A7D">
      <w:pPr>
        <w:numPr>
          <w:ilvl w:val="0"/>
          <w:numId w:val="15"/>
        </w:numPr>
        <w:spacing w:after="120"/>
        <w:ind w:left="1267"/>
      </w:pPr>
      <w:r w:rsidRPr="00FE403F">
        <w:rPr>
          <w:color w:val="0000FF"/>
        </w:rPr>
        <w:lastRenderedPageBreak/>
        <w:t xml:space="preserve">small animal internal medicine, soft-tissue surgery, orthopedic surgery, oncology, neurology, cardiology, critical care, </w:t>
      </w:r>
      <w:r>
        <w:rPr>
          <w:color w:val="0000FF"/>
        </w:rPr>
        <w:t xml:space="preserve">dentistry, </w:t>
      </w:r>
      <w:r w:rsidRPr="00FE403F">
        <w:rPr>
          <w:color w:val="0000FF"/>
        </w:rPr>
        <w:t>emergency, ophthalmology, nutrition,</w:t>
      </w:r>
      <w:r>
        <w:rPr>
          <w:color w:val="0000FF"/>
        </w:rPr>
        <w:t xml:space="preserve"> </w:t>
      </w:r>
      <w:proofErr w:type="spellStart"/>
      <w:r>
        <w:rPr>
          <w:color w:val="0000FF"/>
        </w:rPr>
        <w:t>theriogenology</w:t>
      </w:r>
      <w:proofErr w:type="spellEnd"/>
      <w:r>
        <w:rPr>
          <w:color w:val="0000FF"/>
        </w:rPr>
        <w:t>, behavior</w:t>
      </w:r>
    </w:p>
    <w:p w14:paraId="0431F312" w14:textId="77777777" w:rsidR="005E6A7D" w:rsidRPr="00FE403F" w:rsidRDefault="005E6A7D" w:rsidP="005E6A7D">
      <w:pPr>
        <w:numPr>
          <w:ilvl w:val="0"/>
          <w:numId w:val="15"/>
        </w:numPr>
        <w:spacing w:after="120"/>
        <w:ind w:left="1267"/>
      </w:pPr>
      <w:r w:rsidRPr="00FE403F">
        <w:rPr>
          <w:color w:val="0000FF"/>
        </w:rPr>
        <w:t xml:space="preserve">equine surgery, medicine, </w:t>
      </w:r>
      <w:r>
        <w:rPr>
          <w:color w:val="0000FF"/>
        </w:rPr>
        <w:t>ophthalmology</w:t>
      </w:r>
    </w:p>
    <w:p w14:paraId="0B46A59A" w14:textId="77777777" w:rsidR="005E6A7D" w:rsidRPr="00AA2F4C" w:rsidRDefault="005E6A7D" w:rsidP="005E6A7D">
      <w:pPr>
        <w:numPr>
          <w:ilvl w:val="0"/>
          <w:numId w:val="15"/>
        </w:numPr>
        <w:spacing w:after="120"/>
        <w:ind w:left="1267"/>
      </w:pPr>
      <w:r w:rsidRPr="00FE403F">
        <w:rPr>
          <w:color w:val="0000FF"/>
        </w:rPr>
        <w:t>f</w:t>
      </w:r>
      <w:r>
        <w:rPr>
          <w:color w:val="0000FF"/>
        </w:rPr>
        <w:t>ood animal medicine</w:t>
      </w:r>
    </w:p>
    <w:p w14:paraId="304BBC6D" w14:textId="77777777" w:rsidR="005E6A7D" w:rsidRPr="00FE403F" w:rsidRDefault="005E6A7D" w:rsidP="005E6A7D">
      <w:pPr>
        <w:numPr>
          <w:ilvl w:val="0"/>
          <w:numId w:val="15"/>
        </w:numPr>
        <w:spacing w:after="120"/>
        <w:ind w:left="1267"/>
      </w:pPr>
      <w:r>
        <w:rPr>
          <w:color w:val="0000FF"/>
        </w:rPr>
        <w:t>exotic medicine</w:t>
      </w:r>
    </w:p>
    <w:p w14:paraId="64887400" w14:textId="77777777" w:rsidR="005E6A7D" w:rsidRPr="00FE403F" w:rsidRDefault="005E6A7D" w:rsidP="005E6A7D">
      <w:pPr>
        <w:numPr>
          <w:ilvl w:val="0"/>
          <w:numId w:val="15"/>
        </w:numPr>
        <w:spacing w:after="120"/>
        <w:ind w:left="1267"/>
      </w:pPr>
      <w:r w:rsidRPr="00FE403F">
        <w:rPr>
          <w:color w:val="0000FF"/>
        </w:rPr>
        <w:t>anesthesia</w:t>
      </w:r>
      <w:r>
        <w:rPr>
          <w:color w:val="0000FF"/>
        </w:rPr>
        <w:t>, radiology, radiation therapy</w:t>
      </w:r>
    </w:p>
    <w:p w14:paraId="61D6FE36" w14:textId="77777777" w:rsidR="005E6A7D" w:rsidRPr="00FE403F" w:rsidRDefault="005E6A7D" w:rsidP="005E6A7D">
      <w:pPr>
        <w:numPr>
          <w:ilvl w:val="0"/>
          <w:numId w:val="15"/>
        </w:numPr>
      </w:pPr>
      <w:r>
        <w:rPr>
          <w:color w:val="0000FF"/>
        </w:rPr>
        <w:t>pathology</w:t>
      </w:r>
      <w:r>
        <w:t xml:space="preserve">, </w:t>
      </w:r>
      <w:r w:rsidRPr="00FE403F">
        <w:rPr>
          <w:color w:val="0000FF"/>
        </w:rPr>
        <w:t>clinical pathology, clinical pharmacology</w:t>
      </w:r>
    </w:p>
    <w:p w14:paraId="0FE35222" w14:textId="77777777" w:rsidR="005E6A7D" w:rsidRDefault="005E6A7D"/>
    <w:p w14:paraId="1ED2A723" w14:textId="2A4901A9" w:rsidR="005E6A7D" w:rsidRDefault="005E6A7D">
      <w:pPr>
        <w:numPr>
          <w:ilvl w:val="0"/>
          <w:numId w:val="7"/>
        </w:numPr>
      </w:pPr>
      <w:r>
        <w:t xml:space="preserve">Please describe your library access: </w:t>
      </w:r>
      <w:r>
        <w:rPr>
          <w:color w:val="0000FF"/>
        </w:rPr>
        <w:t>we have full access to an on-site library with extensive online journal subscriptions. NC State libraries are members of a consortium with other local universities – two of them being medical schools – so that articles not immediately available in print or online can be requested via a web-based form (“</w:t>
      </w:r>
      <w:proofErr w:type="spellStart"/>
      <w:r>
        <w:rPr>
          <w:color w:val="0000FF"/>
        </w:rPr>
        <w:t>TripSaver</w:t>
      </w:r>
      <w:proofErr w:type="spellEnd"/>
      <w:r>
        <w:rPr>
          <w:color w:val="0000FF"/>
        </w:rPr>
        <w:t xml:space="preserve">”) and will be sent free-of-charge to the requester </w:t>
      </w:r>
      <w:r w:rsidR="00CD4FC8">
        <w:rPr>
          <w:color w:val="0000FF"/>
        </w:rPr>
        <w:t>within 1</w:t>
      </w:r>
      <w:r>
        <w:rPr>
          <w:color w:val="0000FF"/>
        </w:rPr>
        <w:t>-3 business days.</w:t>
      </w:r>
    </w:p>
    <w:p w14:paraId="1262B9D1" w14:textId="77777777" w:rsidR="005E6A7D" w:rsidRDefault="005E6A7D"/>
    <w:p w14:paraId="707F4111" w14:textId="77777777" w:rsidR="005E6A7D" w:rsidRDefault="005E6A7D">
      <w:pPr>
        <w:numPr>
          <w:ilvl w:val="0"/>
          <w:numId w:val="7"/>
        </w:numPr>
      </w:pPr>
      <w:r>
        <w:t xml:space="preserve"> Does the program have statistical support for their residents’ research projects? </w:t>
      </w:r>
      <w:r>
        <w:rPr>
          <w:color w:val="0000FF"/>
        </w:rPr>
        <w:t>Yes, support is provided by mentors or statistician associated with the university</w:t>
      </w:r>
      <w:r w:rsidR="00CE360B">
        <w:rPr>
          <w:color w:val="0000FF"/>
        </w:rPr>
        <w:t>,</w:t>
      </w:r>
      <w:r>
        <w:rPr>
          <w:color w:val="0000FF"/>
        </w:rPr>
        <w:t xml:space="preserve"> as needed.</w:t>
      </w:r>
    </w:p>
    <w:p w14:paraId="5CF02794" w14:textId="77777777" w:rsidR="005E6A7D" w:rsidRDefault="005E6A7D" w:rsidP="005E6A7D">
      <w:pPr>
        <w:ind w:left="720"/>
      </w:pPr>
    </w:p>
    <w:p w14:paraId="042B4318" w14:textId="77777777" w:rsidR="005E6A7D" w:rsidRDefault="005E6A7D">
      <w:pPr>
        <w:numPr>
          <w:ilvl w:val="0"/>
          <w:numId w:val="7"/>
        </w:numPr>
      </w:pPr>
      <w:r>
        <w:t>Does the program have direct access to any basic science or clinical science laboratories that the resident can use for research propos</w:t>
      </w:r>
      <w:r w:rsidR="00DC0453">
        <w:t>als</w:t>
      </w:r>
      <w:r>
        <w:t xml:space="preserve">? </w:t>
      </w:r>
      <w:r>
        <w:rPr>
          <w:color w:val="0000FF"/>
        </w:rPr>
        <w:t>Yes</w:t>
      </w:r>
      <w:r>
        <w:t xml:space="preserve">                                                    </w:t>
      </w:r>
    </w:p>
    <w:p w14:paraId="0AB99988" w14:textId="77777777" w:rsidR="005E6A7D" w:rsidRDefault="005E6A7D">
      <w:pPr>
        <w:ind w:left="720"/>
      </w:pPr>
    </w:p>
    <w:p w14:paraId="0D43B786" w14:textId="78E50628" w:rsidR="005E6A7D" w:rsidRPr="006204B5" w:rsidRDefault="005E6A7D" w:rsidP="005E6A7D">
      <w:pPr>
        <w:ind w:left="720"/>
        <w:rPr>
          <w:color w:val="0000FF"/>
        </w:rPr>
      </w:pPr>
      <w:r>
        <w:t>If yes, please describe the types of laboratories available and interactions that the resident may have with them.</w:t>
      </w:r>
      <w:r>
        <w:rPr>
          <w:color w:val="3366FF"/>
        </w:rPr>
        <w:t xml:space="preserve"> </w:t>
      </w:r>
      <w:r w:rsidR="00DF2DA8">
        <w:rPr>
          <w:color w:val="0000FF"/>
        </w:rPr>
        <w:t>One</w:t>
      </w:r>
      <w:r>
        <w:rPr>
          <w:color w:val="0000FF"/>
        </w:rPr>
        <w:t xml:space="preserve"> of the mentors supervise a fully equipped research laboratory focused on immunology in</w:t>
      </w:r>
      <w:r w:rsidR="00DF2DA8">
        <w:rPr>
          <w:color w:val="0000FF"/>
        </w:rPr>
        <w:t>vestigations and cloning.  One</w:t>
      </w:r>
      <w:r w:rsidR="00CD4FC8">
        <w:rPr>
          <w:color w:val="0000FF"/>
        </w:rPr>
        <w:t xml:space="preserve"> research technician</w:t>
      </w:r>
      <w:r w:rsidR="00DF2DA8">
        <w:rPr>
          <w:color w:val="0000FF"/>
        </w:rPr>
        <w:t xml:space="preserve"> is</w:t>
      </w:r>
      <w:r>
        <w:rPr>
          <w:color w:val="0000FF"/>
        </w:rPr>
        <w:t xml:space="preserve"> av</w:t>
      </w:r>
      <w:r w:rsidR="00DF2DA8">
        <w:rPr>
          <w:color w:val="0000FF"/>
        </w:rPr>
        <w:t>ailable to support the resident</w:t>
      </w:r>
      <w:r>
        <w:rPr>
          <w:color w:val="0000FF"/>
        </w:rPr>
        <w:t>s</w:t>
      </w:r>
      <w:r w:rsidR="00DF2DA8">
        <w:rPr>
          <w:color w:val="0000FF"/>
        </w:rPr>
        <w:t>’</w:t>
      </w:r>
      <w:r>
        <w:rPr>
          <w:color w:val="0000FF"/>
        </w:rPr>
        <w:t xml:space="preserve"> project</w:t>
      </w:r>
      <w:r w:rsidR="00DF2DA8">
        <w:rPr>
          <w:color w:val="0000FF"/>
        </w:rPr>
        <w:t>s if needed</w:t>
      </w:r>
      <w:r>
        <w:rPr>
          <w:color w:val="0000FF"/>
        </w:rPr>
        <w:t xml:space="preserve">.  </w:t>
      </w:r>
    </w:p>
    <w:p w14:paraId="79E43D3C" w14:textId="77777777" w:rsidR="005E6A7D" w:rsidRDefault="005E6A7D">
      <w:pPr>
        <w:ind w:left="720"/>
        <w:rPr>
          <w:color w:val="3366FF"/>
        </w:rPr>
      </w:pPr>
    </w:p>
    <w:p w14:paraId="440E116B" w14:textId="77777777" w:rsidR="005E6A7D" w:rsidRDefault="005E6A7D">
      <w:pPr>
        <w:numPr>
          <w:ilvl w:val="0"/>
          <w:numId w:val="7"/>
        </w:numPr>
        <w:rPr>
          <w:i/>
        </w:rPr>
      </w:pPr>
      <w:r w:rsidRPr="00DC0453">
        <w:t>How often do the residents and mentors have the following rounds?</w:t>
      </w:r>
      <w:r>
        <w:t xml:space="preserve">                            </w:t>
      </w:r>
      <w:r>
        <w:rPr>
          <w:i/>
        </w:rPr>
        <w:t>(For each type of rounds, please list how often they are held, how long each session is, and a detailed description of how they are conducted.)</w:t>
      </w:r>
    </w:p>
    <w:p w14:paraId="6ABF21FE" w14:textId="77777777" w:rsidR="005E6A7D" w:rsidRDefault="005E6A7D">
      <w:pPr>
        <w:rPr>
          <w:i/>
        </w:rPr>
      </w:pPr>
    </w:p>
    <w:p w14:paraId="4187EB3C" w14:textId="77777777" w:rsidR="005E6A7D" w:rsidRPr="00351511" w:rsidRDefault="005E6A7D">
      <w:pPr>
        <w:numPr>
          <w:ilvl w:val="1"/>
          <w:numId w:val="7"/>
        </w:numPr>
      </w:pPr>
      <w:r>
        <w:t xml:space="preserve">Case rounds: </w:t>
      </w:r>
      <w:r>
        <w:rPr>
          <w:color w:val="0000FF"/>
        </w:rPr>
        <w:t>Daily – all new and recheck cases are discussed during the first year of the program. During the 2</w:t>
      </w:r>
      <w:r w:rsidRPr="00351511">
        <w:rPr>
          <w:color w:val="0000FF"/>
          <w:vertAlign w:val="superscript"/>
        </w:rPr>
        <w:t>nd</w:t>
      </w:r>
      <w:r>
        <w:rPr>
          <w:color w:val="0000FF"/>
        </w:rPr>
        <w:t xml:space="preserve"> and 3</w:t>
      </w:r>
      <w:r w:rsidRPr="00351511">
        <w:rPr>
          <w:color w:val="0000FF"/>
          <w:vertAlign w:val="superscript"/>
        </w:rPr>
        <w:t>rd</w:t>
      </w:r>
      <w:r>
        <w:rPr>
          <w:color w:val="0000FF"/>
        </w:rPr>
        <w:t xml:space="preserve"> year, only new cases are reviewed and rechecks are discussed whenever the </w:t>
      </w:r>
      <w:r w:rsidR="00DC0453">
        <w:rPr>
          <w:color w:val="0000FF"/>
        </w:rPr>
        <w:t>residents or mentors feels there is a need.</w:t>
      </w:r>
    </w:p>
    <w:p w14:paraId="16582E19" w14:textId="77777777" w:rsidR="005E6A7D" w:rsidRDefault="005E6A7D"/>
    <w:p w14:paraId="4FED2BA1" w14:textId="77777777" w:rsidR="005E6A7D" w:rsidRPr="00DC0453" w:rsidRDefault="005E6A7D" w:rsidP="00DC0453">
      <w:pPr>
        <w:numPr>
          <w:ilvl w:val="1"/>
          <w:numId w:val="7"/>
        </w:numPr>
      </w:pPr>
      <w:r>
        <w:t xml:space="preserve">Journal club: </w:t>
      </w:r>
      <w:r w:rsidR="00DF2DA8">
        <w:rPr>
          <w:color w:val="0000FF"/>
        </w:rPr>
        <w:t xml:space="preserve">An average of </w:t>
      </w:r>
      <w:r w:rsidR="00A72AC5">
        <w:rPr>
          <w:color w:val="0000FF"/>
        </w:rPr>
        <w:t>three</w:t>
      </w:r>
      <w:r>
        <w:rPr>
          <w:color w:val="0000FF"/>
        </w:rPr>
        <w:t xml:space="preserve"> </w:t>
      </w:r>
      <w:r w:rsidR="00DF2DA8">
        <w:rPr>
          <w:color w:val="0000FF"/>
        </w:rPr>
        <w:t>Fridays per month, (</w:t>
      </w:r>
      <w:r>
        <w:rPr>
          <w:color w:val="0000FF"/>
        </w:rPr>
        <w:t>outside of hol</w:t>
      </w:r>
      <w:r w:rsidR="00DF2DA8">
        <w:rPr>
          <w:color w:val="0000FF"/>
        </w:rPr>
        <w:t>idays)</w:t>
      </w:r>
      <w:r>
        <w:rPr>
          <w:color w:val="0000FF"/>
        </w:rPr>
        <w:t xml:space="preserve"> journal club is held for 1hr 45 minutes.  Four articles are reviewed each time. </w:t>
      </w:r>
      <w:r w:rsidR="00DC0453">
        <w:rPr>
          <w:color w:val="0000FF"/>
        </w:rPr>
        <w:t>There is at least one board-certified dermatologist supervising this journal club</w:t>
      </w:r>
    </w:p>
    <w:p w14:paraId="58AFA251" w14:textId="77777777" w:rsidR="00DC0453" w:rsidRDefault="00DC0453" w:rsidP="00DC0453"/>
    <w:p w14:paraId="64F2EDAB" w14:textId="77777777" w:rsidR="005E6A7D" w:rsidRPr="00351511" w:rsidRDefault="005E6A7D">
      <w:pPr>
        <w:numPr>
          <w:ilvl w:val="1"/>
          <w:numId w:val="7"/>
        </w:numPr>
      </w:pPr>
      <w:r>
        <w:t xml:space="preserve">Histopathology training: </w:t>
      </w:r>
      <w:r w:rsidR="00A72AC5">
        <w:rPr>
          <w:color w:val="0000FF"/>
        </w:rPr>
        <w:t xml:space="preserve">An average of three per month </w:t>
      </w:r>
      <w:r>
        <w:rPr>
          <w:color w:val="0000FF"/>
        </w:rPr>
        <w:t>(</w:t>
      </w:r>
      <w:r w:rsidR="00DF2DA8">
        <w:rPr>
          <w:color w:val="0000FF"/>
        </w:rPr>
        <w:t>Fridays</w:t>
      </w:r>
      <w:r>
        <w:rPr>
          <w:color w:val="0000FF"/>
        </w:rPr>
        <w:t xml:space="preserve">, outside of holidays) </w:t>
      </w:r>
      <w:proofErr w:type="spellStart"/>
      <w:r>
        <w:rPr>
          <w:color w:val="0000FF"/>
        </w:rPr>
        <w:t>dermatopathology</w:t>
      </w:r>
      <w:proofErr w:type="spellEnd"/>
      <w:r>
        <w:rPr>
          <w:color w:val="0000FF"/>
        </w:rPr>
        <w:t xml:space="preserve"> rounds held at a 10-headed scope with video projection.  The session lasts 1.5 hour.  In-house and external cases are discussed and a </w:t>
      </w:r>
      <w:proofErr w:type="spellStart"/>
      <w:r>
        <w:rPr>
          <w:color w:val="0000FF"/>
        </w:rPr>
        <w:t>clinico</w:t>
      </w:r>
      <w:proofErr w:type="spellEnd"/>
      <w:r>
        <w:rPr>
          <w:color w:val="0000FF"/>
        </w:rPr>
        <w:t>-pathological discussion is held for all in-house cases.  Between 2-4 board-certified pathologists, 3-4 board-certified dermatologists and 2-5 residents will routinely attend these rounds.</w:t>
      </w:r>
    </w:p>
    <w:p w14:paraId="569496B5" w14:textId="77777777" w:rsidR="005E6A7D" w:rsidRDefault="005E6A7D"/>
    <w:p w14:paraId="1D667293" w14:textId="0F7AF6A3" w:rsidR="005E6A7D" w:rsidRDefault="005E6A7D">
      <w:pPr>
        <w:numPr>
          <w:ilvl w:val="1"/>
          <w:numId w:val="7"/>
        </w:numPr>
      </w:pPr>
      <w:r>
        <w:t xml:space="preserve">Basic science learning rounds: </w:t>
      </w:r>
      <w:r>
        <w:rPr>
          <w:color w:val="0000FF"/>
        </w:rPr>
        <w:t xml:space="preserve">Dermatology residents meet with Dr. </w:t>
      </w:r>
      <w:proofErr w:type="spellStart"/>
      <w:r>
        <w:rPr>
          <w:color w:val="0000FF"/>
        </w:rPr>
        <w:t>Olivry</w:t>
      </w:r>
      <w:proofErr w:type="spellEnd"/>
      <w:r w:rsidR="00AD2FFD">
        <w:rPr>
          <w:color w:val="0000FF"/>
        </w:rPr>
        <w:t xml:space="preserve"> (till summer 2019)</w:t>
      </w:r>
      <w:r>
        <w:rPr>
          <w:color w:val="0000FF"/>
        </w:rPr>
        <w:t xml:space="preserve"> or Dr. </w:t>
      </w:r>
      <w:proofErr w:type="spellStart"/>
      <w:r>
        <w:rPr>
          <w:color w:val="0000FF"/>
        </w:rPr>
        <w:t>Bizikova</w:t>
      </w:r>
      <w:proofErr w:type="spellEnd"/>
      <w:r>
        <w:rPr>
          <w:color w:val="0000FF"/>
        </w:rPr>
        <w:t xml:space="preserve"> at least </w:t>
      </w:r>
      <w:r w:rsidR="006A56AC">
        <w:rPr>
          <w:color w:val="0000FF"/>
        </w:rPr>
        <w:t>two</w:t>
      </w:r>
      <w:r>
        <w:rPr>
          <w:color w:val="0000FF"/>
        </w:rPr>
        <w:t xml:space="preserve"> hours per month</w:t>
      </w:r>
      <w:r w:rsidR="00A72AC5">
        <w:rPr>
          <w:color w:val="0000FF"/>
        </w:rPr>
        <w:t xml:space="preserve"> (in average)</w:t>
      </w:r>
      <w:r>
        <w:rPr>
          <w:color w:val="0000FF"/>
        </w:rPr>
        <w:t xml:space="preserve"> for discussion of bas</w:t>
      </w:r>
      <w:r w:rsidR="00A72AC5">
        <w:rPr>
          <w:color w:val="0000FF"/>
        </w:rPr>
        <w:t xml:space="preserve">ic foundations of dermatology. </w:t>
      </w:r>
      <w:r w:rsidR="00CD4FC8">
        <w:rPr>
          <w:color w:val="0000FF"/>
        </w:rPr>
        <w:t>In addition, arrangement for 1-1.5hr lectures on selected topics (pharmacology, exotics, etc</w:t>
      </w:r>
      <w:r w:rsidR="001A38A5">
        <w:rPr>
          <w:color w:val="0000FF"/>
        </w:rPr>
        <w:t>.</w:t>
      </w:r>
      <w:r w:rsidR="00CD4FC8">
        <w:rPr>
          <w:color w:val="0000FF"/>
        </w:rPr>
        <w:t xml:space="preserve">) presented by specialists in the corresponding field are arranged by the mentors. </w:t>
      </w:r>
      <w:r>
        <w:rPr>
          <w:color w:val="0000FF"/>
        </w:rPr>
        <w:t>Additional supervision is provided for grant writing, project management and abstract and paper writing</w:t>
      </w:r>
      <w:r w:rsidR="00A72AC5">
        <w:rPr>
          <w:color w:val="0000FF"/>
        </w:rPr>
        <w:t>,</w:t>
      </w:r>
      <w:r w:rsidR="00917AE1">
        <w:rPr>
          <w:color w:val="0000FF"/>
        </w:rPr>
        <w:t xml:space="preserve"> </w:t>
      </w:r>
      <w:r w:rsidR="00DC0453">
        <w:rPr>
          <w:color w:val="0000FF"/>
        </w:rPr>
        <w:t>as</w:t>
      </w:r>
      <w:r w:rsidR="00917AE1">
        <w:rPr>
          <w:color w:val="0000FF"/>
        </w:rPr>
        <w:t xml:space="preserve"> needed</w:t>
      </w:r>
      <w:r>
        <w:rPr>
          <w:color w:val="0000FF"/>
        </w:rPr>
        <w:t>.</w:t>
      </w:r>
    </w:p>
    <w:p w14:paraId="7E463C8D" w14:textId="77777777" w:rsidR="005E6A7D" w:rsidRDefault="005E6A7D"/>
    <w:p w14:paraId="678DF48B" w14:textId="77777777" w:rsidR="005E6A7D" w:rsidRPr="0060653F" w:rsidRDefault="005E6A7D">
      <w:pPr>
        <w:numPr>
          <w:ilvl w:val="0"/>
          <w:numId w:val="7"/>
        </w:numPr>
      </w:pPr>
      <w:r w:rsidRPr="0060653F">
        <w:t>Resident’s benefits: (Please give a general list of benefits and then whom a potential candidate should contact to get more specific information on salary and benefit packages)</w:t>
      </w:r>
    </w:p>
    <w:p w14:paraId="4BEB5422" w14:textId="6B37568E" w:rsidR="005E6A7D" w:rsidRDefault="005E6A7D" w:rsidP="005F4303">
      <w:pPr>
        <w:ind w:left="900"/>
        <w:rPr>
          <w:color w:val="0000FF"/>
        </w:rPr>
      </w:pPr>
      <w:r>
        <w:rPr>
          <w:color w:val="0000FF"/>
        </w:rPr>
        <w:t xml:space="preserve">In </w:t>
      </w:r>
      <w:r w:rsidR="00B34B72">
        <w:rPr>
          <w:color w:val="0000FF"/>
        </w:rPr>
        <w:t>2019</w:t>
      </w:r>
      <w:r>
        <w:rPr>
          <w:color w:val="0000FF"/>
        </w:rPr>
        <w:t>, the salary was $3</w:t>
      </w:r>
      <w:r w:rsidR="00F50039">
        <w:rPr>
          <w:color w:val="0000FF"/>
        </w:rPr>
        <w:t>5</w:t>
      </w:r>
      <w:r>
        <w:rPr>
          <w:color w:val="0000FF"/>
        </w:rPr>
        <w:t>,000 per annum + health insurance</w:t>
      </w:r>
    </w:p>
    <w:p w14:paraId="1E077BD0" w14:textId="77777777" w:rsidR="00B152F3" w:rsidRDefault="00B152F3" w:rsidP="005F4303">
      <w:pPr>
        <w:ind w:left="900"/>
        <w:rPr>
          <w:color w:val="0000FF"/>
        </w:rPr>
      </w:pPr>
    </w:p>
    <w:p w14:paraId="20259DC7" w14:textId="77777777" w:rsidR="005E6A7D" w:rsidRDefault="00B152F3" w:rsidP="005F4303">
      <w:pPr>
        <w:ind w:left="900"/>
        <w:rPr>
          <w:color w:val="0000FF"/>
        </w:rPr>
      </w:pPr>
      <w:r w:rsidRPr="00B152F3">
        <w:rPr>
          <w:color w:val="0000FF"/>
        </w:rPr>
        <w:t xml:space="preserve">Resident receives 12 paid vacation and 12 sick days per year, pro-rated </w:t>
      </w:r>
      <w:r w:rsidR="00917AE1">
        <w:rPr>
          <w:color w:val="0000FF"/>
        </w:rPr>
        <w:t xml:space="preserve">during </w:t>
      </w:r>
      <w:r w:rsidRPr="00B152F3">
        <w:rPr>
          <w:color w:val="0000FF"/>
        </w:rPr>
        <w:t>the first year of employment. In addition, there are approximately 10 paid holidays each year.</w:t>
      </w:r>
    </w:p>
    <w:p w14:paraId="5E228C25" w14:textId="77777777" w:rsidR="005E6A7D" w:rsidRPr="006F7CED" w:rsidRDefault="005E6A7D" w:rsidP="005E6A7D">
      <w:pPr>
        <w:ind w:left="1440" w:firstLine="720"/>
        <w:rPr>
          <w:color w:val="0000FF"/>
        </w:rPr>
      </w:pPr>
    </w:p>
    <w:p w14:paraId="6E6751C3" w14:textId="77777777" w:rsidR="005E6A7D" w:rsidRDefault="005E6A7D">
      <w:pPr>
        <w:numPr>
          <w:ilvl w:val="0"/>
          <w:numId w:val="7"/>
        </w:numPr>
      </w:pPr>
      <w:r>
        <w:t>Does the program allow the resident to attend the NAVDF (North American Veterinary Dermatology Forum) meeting annually?</w:t>
      </w:r>
      <w:r>
        <w:tab/>
      </w:r>
      <w:r>
        <w:rPr>
          <w:color w:val="0000FF"/>
        </w:rPr>
        <w:t>Yes</w:t>
      </w:r>
    </w:p>
    <w:p w14:paraId="0CB89C61" w14:textId="77777777" w:rsidR="005E6A7D" w:rsidRDefault="005E6A7D"/>
    <w:p w14:paraId="2153F681" w14:textId="77777777" w:rsidR="005E6A7D" w:rsidRPr="00675D87" w:rsidRDefault="005E6A7D">
      <w:pPr>
        <w:numPr>
          <w:ilvl w:val="0"/>
          <w:numId w:val="7"/>
        </w:numPr>
        <w:rPr>
          <w:color w:val="FF0000"/>
        </w:rPr>
      </w:pPr>
      <w:r>
        <w:t xml:space="preserve"> Does the program pay for the resident to attend the NAVDF meeting annually?</w:t>
      </w:r>
      <w:r>
        <w:tab/>
      </w:r>
    </w:p>
    <w:p w14:paraId="2D246E5C" w14:textId="77777777" w:rsidR="005E6A7D" w:rsidRDefault="005E6A7D" w:rsidP="007B7C16">
      <w:pPr>
        <w:ind w:left="900"/>
        <w:rPr>
          <w:color w:val="FF0000"/>
        </w:rPr>
      </w:pPr>
      <w:r>
        <w:rPr>
          <w:color w:val="0000FF"/>
        </w:rPr>
        <w:t>It depends upon the availability of fundin</w:t>
      </w:r>
      <w:r w:rsidR="00DC0453">
        <w:rPr>
          <w:color w:val="0000FF"/>
        </w:rPr>
        <w:t>g</w:t>
      </w:r>
      <w:r w:rsidR="00A72AC5">
        <w:rPr>
          <w:color w:val="0000FF"/>
        </w:rPr>
        <w:t xml:space="preserve"> by mentors and hospital director</w:t>
      </w:r>
    </w:p>
    <w:p w14:paraId="69AA7B70" w14:textId="77777777" w:rsidR="005E6A7D" w:rsidRDefault="005E6A7D" w:rsidP="005E6A7D"/>
    <w:p w14:paraId="4C4E647C" w14:textId="77777777" w:rsidR="005E6A7D" w:rsidRDefault="005E6A7D">
      <w:pPr>
        <w:numPr>
          <w:ilvl w:val="0"/>
          <w:numId w:val="7"/>
        </w:numPr>
      </w:pPr>
      <w:r>
        <w:t xml:space="preserve">Average number of days a resident will spend on clinics per month: </w:t>
      </w:r>
      <w:r>
        <w:rPr>
          <w:color w:val="0000FF"/>
        </w:rPr>
        <w:t>3.5 days/week</w:t>
      </w:r>
    </w:p>
    <w:p w14:paraId="7671B8FE" w14:textId="77777777" w:rsidR="005E6A7D" w:rsidRDefault="005E6A7D" w:rsidP="005E6A7D"/>
    <w:p w14:paraId="03D2E136" w14:textId="77777777" w:rsidR="005E6A7D" w:rsidRDefault="005E6A7D">
      <w:pPr>
        <w:numPr>
          <w:ilvl w:val="0"/>
          <w:numId w:val="7"/>
        </w:numPr>
      </w:pPr>
      <w:r>
        <w:t xml:space="preserve">Average number of days a resident will spend on non-clinical pursuits per month (not including Sundays or holidays): </w:t>
      </w:r>
      <w:r>
        <w:rPr>
          <w:color w:val="0000FF"/>
        </w:rPr>
        <w:t xml:space="preserve"> At least one </w:t>
      </w:r>
      <w:r w:rsidR="00FD5171">
        <w:rPr>
          <w:color w:val="0000FF"/>
        </w:rPr>
        <w:t>day per week</w:t>
      </w:r>
      <w:r>
        <w:rPr>
          <w:color w:val="0000FF"/>
        </w:rPr>
        <w:t xml:space="preserve"> + Saturdays</w:t>
      </w:r>
    </w:p>
    <w:p w14:paraId="4C168EB0" w14:textId="77777777" w:rsidR="005E6A7D" w:rsidRDefault="005E6A7D"/>
    <w:p w14:paraId="186CC703" w14:textId="77777777" w:rsidR="005E6A7D" w:rsidRDefault="005E6A7D">
      <w:pPr>
        <w:numPr>
          <w:ilvl w:val="0"/>
          <w:numId w:val="7"/>
        </w:numPr>
      </w:pPr>
      <w:r>
        <w:t xml:space="preserve"> Does the resident have to take general medicine emergency duty? </w:t>
      </w:r>
      <w:r>
        <w:rPr>
          <w:color w:val="0000FF"/>
        </w:rPr>
        <w:t>No</w:t>
      </w:r>
      <w:r>
        <w:t xml:space="preserve"> </w:t>
      </w:r>
      <w:r>
        <w:tab/>
      </w:r>
      <w:r>
        <w:tab/>
      </w:r>
      <w:r>
        <w:tab/>
        <w:t>If so how often:</w:t>
      </w:r>
    </w:p>
    <w:p w14:paraId="201B8619" w14:textId="77777777" w:rsidR="005E6A7D" w:rsidRDefault="005E6A7D"/>
    <w:p w14:paraId="5AF435E9" w14:textId="4CA7C7DE" w:rsidR="005E6A7D" w:rsidRDefault="005E6A7D">
      <w:pPr>
        <w:numPr>
          <w:ilvl w:val="0"/>
          <w:numId w:val="7"/>
        </w:numPr>
      </w:pPr>
      <w:r>
        <w:t xml:space="preserve">Does the resident take Dermatology emergency duty? </w:t>
      </w:r>
      <w:r>
        <w:rPr>
          <w:color w:val="0000FF"/>
        </w:rPr>
        <w:t>No, but the resident is on week-end dermatology emergency consult back-up to provide help to on-site emergency clinicians.</w:t>
      </w:r>
      <w:r w:rsidR="008E494D">
        <w:t xml:space="preserve"> </w:t>
      </w:r>
      <w:r>
        <w:t>If so how often:</w:t>
      </w:r>
      <w:r w:rsidR="00D354FA">
        <w:rPr>
          <w:color w:val="0000FF"/>
        </w:rPr>
        <w:t xml:space="preserve"> 33</w:t>
      </w:r>
      <w:r w:rsidR="008E494D">
        <w:rPr>
          <w:color w:val="0000FF"/>
        </w:rPr>
        <w:t>-50</w:t>
      </w:r>
      <w:r w:rsidRPr="00675D87">
        <w:rPr>
          <w:color w:val="0000FF"/>
        </w:rPr>
        <w:t>% of weekends</w:t>
      </w:r>
      <w:r w:rsidR="008E494D">
        <w:rPr>
          <w:color w:val="0000FF"/>
        </w:rPr>
        <w:t xml:space="preserve"> (depending on number of house officers)</w:t>
      </w:r>
    </w:p>
    <w:p w14:paraId="65C51AC3" w14:textId="77777777" w:rsidR="005E6A7D" w:rsidRDefault="005E6A7D">
      <w:r>
        <w:t xml:space="preserve"> </w:t>
      </w:r>
    </w:p>
    <w:p w14:paraId="55A092FD" w14:textId="77777777" w:rsidR="005E6A7D" w:rsidRDefault="005E6A7D">
      <w:pPr>
        <w:numPr>
          <w:ilvl w:val="0"/>
          <w:numId w:val="7"/>
        </w:numPr>
      </w:pPr>
      <w:r>
        <w:t xml:space="preserve"> Is time allotted for externships in other subspecialties or at other dermatology practices?   </w:t>
      </w:r>
      <w:r>
        <w:rPr>
          <w:color w:val="0000FF"/>
        </w:rPr>
        <w:t>If needed</w:t>
      </w:r>
      <w:r>
        <w:t xml:space="preserve">                If so explain: </w:t>
      </w:r>
    </w:p>
    <w:p w14:paraId="0C33E02F" w14:textId="77777777" w:rsidR="005E6A7D" w:rsidRDefault="005E6A7D" w:rsidP="005E6A7D"/>
    <w:p w14:paraId="49DAED8A" w14:textId="77777777" w:rsidR="00904B1B" w:rsidRDefault="005E6A7D" w:rsidP="008B7338">
      <w:pPr>
        <w:numPr>
          <w:ilvl w:val="0"/>
          <w:numId w:val="7"/>
        </w:numPr>
        <w:rPr>
          <w:color w:val="0000FF"/>
        </w:rPr>
      </w:pPr>
      <w:r>
        <w:t xml:space="preserve">How much time is allotted off clinics for board preparation? </w:t>
      </w:r>
      <w:r>
        <w:rPr>
          <w:color w:val="0000FF"/>
        </w:rPr>
        <w:t>The resident is expected to embark on a continuous studying schedule aimed at the acquisition of knowledge and board preparation</w:t>
      </w:r>
      <w:r w:rsidR="00904B1B">
        <w:rPr>
          <w:color w:val="0000FF"/>
        </w:rPr>
        <w:t xml:space="preserve"> (journal club, resident reviews, day/week off clinics, etc.)</w:t>
      </w:r>
      <w:r>
        <w:rPr>
          <w:color w:val="0000FF"/>
        </w:rPr>
        <w:t xml:space="preserve">. </w:t>
      </w:r>
    </w:p>
    <w:p w14:paraId="3D2C309C" w14:textId="6ED7B4E6" w:rsidR="00096233" w:rsidRDefault="005E6A7D" w:rsidP="00904B1B">
      <w:pPr>
        <w:ind w:left="900"/>
        <w:rPr>
          <w:color w:val="0000FF"/>
        </w:rPr>
      </w:pPr>
      <w:r>
        <w:rPr>
          <w:color w:val="0000FF"/>
        </w:rPr>
        <w:t>There is no specific time given for board studies at the end of the program, but the resident can bank his/her vacation time and reallocate his/her schedule if a block of time off is preferred instead of one or more weekday(s) each week</w:t>
      </w:r>
      <w:r w:rsidR="00096233">
        <w:rPr>
          <w:color w:val="0000FF"/>
        </w:rPr>
        <w:t>.</w:t>
      </w:r>
    </w:p>
    <w:p w14:paraId="635199BA" w14:textId="77777777" w:rsidR="00096233" w:rsidRDefault="00096233" w:rsidP="00096233"/>
    <w:p w14:paraId="4C83523B" w14:textId="31B25CA3" w:rsidR="005E6A7D" w:rsidRPr="00096233" w:rsidRDefault="005E6A7D" w:rsidP="00096233">
      <w:pPr>
        <w:numPr>
          <w:ilvl w:val="0"/>
          <w:numId w:val="7"/>
        </w:numPr>
        <w:rPr>
          <w:color w:val="0000FF"/>
        </w:rPr>
      </w:pPr>
      <w:r w:rsidRPr="00096233">
        <w:lastRenderedPageBreak/>
        <w:t xml:space="preserve">How much time is allotted to carry out a research project (grant writing, data collection, paper preparation) during the residency (please report in number of weeks)?  </w:t>
      </w:r>
      <w:r w:rsidR="00AA3186" w:rsidRPr="00096233">
        <w:rPr>
          <w:color w:val="0000FF"/>
        </w:rPr>
        <w:t>The resident ha</w:t>
      </w:r>
      <w:r w:rsidR="00A72AC5">
        <w:rPr>
          <w:color w:val="0000FF"/>
        </w:rPr>
        <w:t>s one day per week off clinics.</w:t>
      </w:r>
      <w:r w:rsidR="00AA3186" w:rsidRPr="00096233">
        <w:rPr>
          <w:color w:val="0000FF"/>
        </w:rPr>
        <w:t xml:space="preserve"> In addition, extra time off will be </w:t>
      </w:r>
      <w:r w:rsidRPr="00096233">
        <w:rPr>
          <w:color w:val="0000FF"/>
        </w:rPr>
        <w:t>given for timely completion of the research project</w:t>
      </w:r>
      <w:r w:rsidR="00135CBB" w:rsidRPr="00096233">
        <w:rPr>
          <w:color w:val="0000FF"/>
        </w:rPr>
        <w:t xml:space="preserve"> </w:t>
      </w:r>
      <w:r w:rsidR="00904B1B">
        <w:rPr>
          <w:color w:val="0000FF"/>
        </w:rPr>
        <w:t>(</w:t>
      </w:r>
      <w:r w:rsidR="00135CBB" w:rsidRPr="00096233">
        <w:rPr>
          <w:color w:val="0000FF"/>
        </w:rPr>
        <w:t>if needed</w:t>
      </w:r>
      <w:r w:rsidR="00904B1B">
        <w:rPr>
          <w:color w:val="0000FF"/>
        </w:rPr>
        <w:t>)</w:t>
      </w:r>
      <w:r w:rsidRPr="00096233">
        <w:rPr>
          <w:color w:val="0000FF"/>
        </w:rPr>
        <w:t>.</w:t>
      </w:r>
      <w:r w:rsidRPr="00096233">
        <w:t xml:space="preserve">       </w:t>
      </w:r>
    </w:p>
    <w:p w14:paraId="64F67D38" w14:textId="77777777" w:rsidR="005E6A7D" w:rsidRDefault="005E6A7D" w:rsidP="005E6A7D"/>
    <w:p w14:paraId="5F2EBABD" w14:textId="77777777" w:rsidR="005E6A7D" w:rsidRPr="00FE403F" w:rsidRDefault="005E6A7D" w:rsidP="005E6A7D">
      <w:pPr>
        <w:numPr>
          <w:ilvl w:val="0"/>
          <w:numId w:val="7"/>
        </w:numPr>
      </w:pPr>
      <w:r>
        <w:t xml:space="preserve"> What are the other responsibilities/duties of the resident? </w:t>
      </w:r>
      <w:r>
        <w:rPr>
          <w:color w:val="0000FF"/>
        </w:rPr>
        <w:t>Participation</w:t>
      </w:r>
      <w:r w:rsidRPr="00FE403F">
        <w:rPr>
          <w:color w:val="0000FF"/>
        </w:rPr>
        <w:t xml:space="preserve"> in student teaching</w:t>
      </w:r>
      <w:r w:rsidR="00DC0453">
        <w:rPr>
          <w:color w:val="0000FF"/>
        </w:rPr>
        <w:t xml:space="preserve"> and phone consults for area veterinarians.</w:t>
      </w:r>
    </w:p>
    <w:p w14:paraId="1EBEC5FF" w14:textId="77777777" w:rsidR="005E6A7D" w:rsidRPr="00FE403F" w:rsidRDefault="005E6A7D" w:rsidP="005E6A7D"/>
    <w:p w14:paraId="17BE793E" w14:textId="523A270B" w:rsidR="005E6A7D" w:rsidRPr="001C7B7A" w:rsidRDefault="005E6A7D" w:rsidP="005E6A7D">
      <w:pPr>
        <w:numPr>
          <w:ilvl w:val="0"/>
          <w:numId w:val="7"/>
        </w:numPr>
      </w:pPr>
      <w:r>
        <w:t xml:space="preserve">How many residents has the program had over the past 10 years? </w:t>
      </w:r>
      <w:r w:rsidR="008F1736">
        <w:rPr>
          <w:color w:val="0000FF"/>
        </w:rPr>
        <w:t>7 (+ 3 current)</w:t>
      </w:r>
      <w:r>
        <w:rPr>
          <w:color w:val="0000FF"/>
        </w:rPr>
        <w:t xml:space="preserve"> </w:t>
      </w:r>
      <w:r>
        <w:rPr>
          <w:color w:val="0000FF"/>
        </w:rPr>
        <w:tab/>
      </w:r>
      <w:r>
        <w:rPr>
          <w:color w:val="0000FF"/>
        </w:rPr>
        <w:tab/>
        <w:t xml:space="preserve">     </w:t>
      </w:r>
      <w:r w:rsidRPr="001C7B7A">
        <w:t xml:space="preserve">How many/what percentage of </w:t>
      </w:r>
      <w:r>
        <w:t>the above residents (question 32</w:t>
      </w:r>
      <w:r w:rsidRPr="001C7B7A">
        <w:t>) passed credentials on the</w:t>
      </w:r>
    </w:p>
    <w:p w14:paraId="013DFC72" w14:textId="2D00EDF3" w:rsidR="005E6A7D" w:rsidRDefault="005E6A7D">
      <w:pPr>
        <w:numPr>
          <w:ilvl w:val="1"/>
          <w:numId w:val="7"/>
        </w:numPr>
      </w:pPr>
      <w:r>
        <w:t>First submission</w:t>
      </w:r>
      <w:r>
        <w:tab/>
      </w:r>
      <w:r>
        <w:tab/>
      </w:r>
      <w:r w:rsidR="008F1736">
        <w:rPr>
          <w:color w:val="0000FF"/>
        </w:rPr>
        <w:t>7</w:t>
      </w:r>
      <w:r>
        <w:rPr>
          <w:color w:val="0000FF"/>
        </w:rPr>
        <w:t xml:space="preserve"> (100%)</w:t>
      </w:r>
    </w:p>
    <w:p w14:paraId="420A4861" w14:textId="77777777" w:rsidR="005E6A7D" w:rsidRDefault="005E6A7D">
      <w:pPr>
        <w:numPr>
          <w:ilvl w:val="1"/>
          <w:numId w:val="7"/>
        </w:numPr>
      </w:pPr>
      <w:r>
        <w:t>Second submission</w:t>
      </w:r>
    </w:p>
    <w:p w14:paraId="1F87761A" w14:textId="77777777" w:rsidR="005E6A7D" w:rsidRDefault="005E6A7D">
      <w:pPr>
        <w:numPr>
          <w:ilvl w:val="1"/>
          <w:numId w:val="7"/>
        </w:numPr>
      </w:pPr>
      <w:r>
        <w:t>Third submission or more</w:t>
      </w:r>
    </w:p>
    <w:p w14:paraId="2ACA7F9D" w14:textId="77777777" w:rsidR="005E6A7D" w:rsidRDefault="005E6A7D">
      <w:pPr>
        <w:numPr>
          <w:ilvl w:val="1"/>
          <w:numId w:val="7"/>
        </w:numPr>
      </w:pPr>
      <w:r>
        <w:t>Never passed credentials</w:t>
      </w:r>
    </w:p>
    <w:p w14:paraId="358E7E68" w14:textId="77777777" w:rsidR="005E6A7D" w:rsidRDefault="005E6A7D"/>
    <w:p w14:paraId="3694237D" w14:textId="77777777" w:rsidR="005E6A7D" w:rsidRDefault="005E6A7D">
      <w:pPr>
        <w:numPr>
          <w:ilvl w:val="0"/>
          <w:numId w:val="7"/>
        </w:numPr>
      </w:pPr>
      <w:r>
        <w:t>How many/what percentage of the above residents (question 3</w:t>
      </w:r>
      <w:r w:rsidR="00DC0453">
        <w:t>1</w:t>
      </w:r>
      <w:r>
        <w:t xml:space="preserve">) sat boards for the first time </w:t>
      </w:r>
      <w:r>
        <w:tab/>
      </w:r>
      <w:r>
        <w:tab/>
      </w:r>
      <w:r>
        <w:tab/>
      </w:r>
      <w:r>
        <w:tab/>
      </w:r>
      <w:r>
        <w:tab/>
      </w:r>
      <w:r>
        <w:tab/>
      </w:r>
      <w:r>
        <w:tab/>
      </w:r>
    </w:p>
    <w:p w14:paraId="6C2245BA" w14:textId="0783DBC4" w:rsidR="005E6A7D" w:rsidRDefault="005E6A7D">
      <w:pPr>
        <w:numPr>
          <w:ilvl w:val="1"/>
          <w:numId w:val="7"/>
        </w:numPr>
      </w:pPr>
      <w:r>
        <w:t>The year they finished their residency</w:t>
      </w:r>
      <w:r>
        <w:tab/>
      </w:r>
      <w:r w:rsidR="00A3134D">
        <w:rPr>
          <w:color w:val="0000FF"/>
        </w:rPr>
        <w:t>5</w:t>
      </w:r>
    </w:p>
    <w:p w14:paraId="79D9F02C" w14:textId="30EDD2B4" w:rsidR="005E6A7D" w:rsidRDefault="005E6A7D">
      <w:pPr>
        <w:numPr>
          <w:ilvl w:val="1"/>
          <w:numId w:val="7"/>
        </w:numPr>
      </w:pPr>
      <w:r>
        <w:t>One year after finishing their residency</w:t>
      </w:r>
      <w:r w:rsidR="00A3134D">
        <w:tab/>
      </w:r>
      <w:r w:rsidR="00A3134D">
        <w:rPr>
          <w:color w:val="0000FF"/>
        </w:rPr>
        <w:t>1 (because of PhD studies</w:t>
      </w:r>
    </w:p>
    <w:p w14:paraId="38DFAEB6" w14:textId="77777777" w:rsidR="005E6A7D" w:rsidRDefault="005E6A7D">
      <w:pPr>
        <w:numPr>
          <w:ilvl w:val="1"/>
          <w:numId w:val="7"/>
        </w:numPr>
      </w:pPr>
      <w:r>
        <w:t xml:space="preserve">Two or more years after finishing </w:t>
      </w:r>
      <w:r>
        <w:tab/>
      </w:r>
      <w:r>
        <w:tab/>
      </w:r>
      <w:r>
        <w:rPr>
          <w:color w:val="0000FF"/>
        </w:rPr>
        <w:t>1 (because of PhD studies)</w:t>
      </w:r>
    </w:p>
    <w:p w14:paraId="783E5727" w14:textId="77777777" w:rsidR="005E6A7D" w:rsidRDefault="005E6A7D">
      <w:pPr>
        <w:numPr>
          <w:ilvl w:val="1"/>
          <w:numId w:val="7"/>
        </w:numPr>
      </w:pPr>
      <w:r>
        <w:t xml:space="preserve">They never took boards   </w:t>
      </w:r>
    </w:p>
    <w:p w14:paraId="0AA2679C" w14:textId="77777777" w:rsidR="005E6A7D" w:rsidRDefault="005E6A7D">
      <w:pPr>
        <w:ind w:left="1440"/>
      </w:pPr>
    </w:p>
    <w:p w14:paraId="136D89A4" w14:textId="77777777" w:rsidR="005E6A7D" w:rsidRDefault="005E6A7D">
      <w:pPr>
        <w:numPr>
          <w:ilvl w:val="0"/>
          <w:numId w:val="7"/>
        </w:numPr>
      </w:pPr>
      <w:r>
        <w:t xml:space="preserve">How many / what percentage of the above residents (question 32) passed the board exam on their </w:t>
      </w:r>
      <w:r>
        <w:tab/>
      </w:r>
      <w:r>
        <w:tab/>
      </w:r>
      <w:r>
        <w:tab/>
      </w:r>
      <w:r>
        <w:tab/>
      </w:r>
    </w:p>
    <w:p w14:paraId="6C46145E" w14:textId="76364386" w:rsidR="005E6A7D" w:rsidRDefault="005E6A7D">
      <w:pPr>
        <w:numPr>
          <w:ilvl w:val="1"/>
          <w:numId w:val="7"/>
        </w:numPr>
      </w:pPr>
      <w:r>
        <w:t>First time taking the exam</w:t>
      </w:r>
      <w:r>
        <w:tab/>
      </w:r>
      <w:r>
        <w:tab/>
      </w:r>
      <w:r w:rsidR="00341533">
        <w:rPr>
          <w:color w:val="0000FF"/>
        </w:rPr>
        <w:t>4 (</w:t>
      </w:r>
      <w:r>
        <w:rPr>
          <w:color w:val="0000FF"/>
        </w:rPr>
        <w:t xml:space="preserve">2 passed ECVD and ACVD </w:t>
      </w:r>
    </w:p>
    <w:p w14:paraId="57885867" w14:textId="2EB908B3" w:rsidR="005E6A7D" w:rsidRDefault="005E6A7D">
      <w:pPr>
        <w:numPr>
          <w:ilvl w:val="1"/>
          <w:numId w:val="7"/>
        </w:numPr>
      </w:pPr>
      <w:r>
        <w:t>Second time taking the exam</w:t>
      </w:r>
      <w:r>
        <w:tab/>
      </w:r>
      <w:r w:rsidR="00A3134D">
        <w:tab/>
      </w:r>
      <w:r w:rsidR="00A3134D" w:rsidRPr="0067672E">
        <w:rPr>
          <w:color w:val="0000FF"/>
        </w:rPr>
        <w:t>3</w:t>
      </w:r>
      <w:r>
        <w:tab/>
      </w:r>
    </w:p>
    <w:p w14:paraId="24B443CE" w14:textId="77777777" w:rsidR="005E6A7D" w:rsidRDefault="005E6A7D">
      <w:pPr>
        <w:numPr>
          <w:ilvl w:val="1"/>
          <w:numId w:val="7"/>
        </w:numPr>
      </w:pPr>
      <w:r>
        <w:t>Third time or more taking the exam</w:t>
      </w:r>
    </w:p>
    <w:p w14:paraId="329A0E41" w14:textId="77777777" w:rsidR="005E6A7D" w:rsidRDefault="005E6A7D">
      <w:pPr>
        <w:numPr>
          <w:ilvl w:val="1"/>
          <w:numId w:val="7"/>
        </w:numPr>
      </w:pPr>
      <w:r>
        <w:t xml:space="preserve">Never passed </w:t>
      </w:r>
    </w:p>
    <w:p w14:paraId="5B2193FA" w14:textId="77777777" w:rsidR="005E6A7D" w:rsidRDefault="005E6A7D">
      <w:pPr>
        <w:ind w:left="900"/>
      </w:pPr>
    </w:p>
    <w:p w14:paraId="3236B8C9" w14:textId="77777777" w:rsidR="005E6A7D" w:rsidRDefault="005E6A7D">
      <w:pPr>
        <w:numPr>
          <w:ilvl w:val="0"/>
          <w:numId w:val="7"/>
        </w:numPr>
      </w:pPr>
      <w:r>
        <w:t xml:space="preserve">Is your residency program reviewed by an outside committee at your university?                                  </w:t>
      </w:r>
    </w:p>
    <w:p w14:paraId="785BBE20" w14:textId="77777777" w:rsidR="005E6A7D" w:rsidRPr="00776625" w:rsidRDefault="005E6A7D">
      <w:pPr>
        <w:ind w:left="720"/>
        <w:rPr>
          <w:color w:val="0000FF"/>
        </w:rPr>
      </w:pPr>
      <w:r>
        <w:t xml:space="preserve">   If yes how often?</w:t>
      </w:r>
      <w:r>
        <w:rPr>
          <w:color w:val="0000FF"/>
        </w:rPr>
        <w:t xml:space="preserve"> Yes, yearly.</w:t>
      </w:r>
    </w:p>
    <w:p w14:paraId="7299B9EC" w14:textId="77777777" w:rsidR="005E6A7D" w:rsidRDefault="005E6A7D">
      <w:pPr>
        <w:ind w:left="720"/>
        <w:rPr>
          <w:color w:val="3366FF"/>
        </w:rPr>
      </w:pPr>
    </w:p>
    <w:p w14:paraId="0E7E8CF2" w14:textId="77777777" w:rsidR="005E6A7D" w:rsidRPr="005F4303" w:rsidRDefault="005E6A7D">
      <w:pPr>
        <w:numPr>
          <w:ilvl w:val="0"/>
          <w:numId w:val="7"/>
        </w:numPr>
      </w:pPr>
      <w:r w:rsidRPr="005F4303">
        <w:t>Please list the papers published by your last 5 residents.</w:t>
      </w:r>
    </w:p>
    <w:p w14:paraId="27F1DD48" w14:textId="77777777" w:rsidR="005E6A7D" w:rsidRPr="00371607" w:rsidRDefault="005E6A7D" w:rsidP="005E6A7D">
      <w:pPr>
        <w:spacing w:after="120"/>
        <w:ind w:left="900"/>
        <w:rPr>
          <w:color w:val="0000FF"/>
        </w:rPr>
      </w:pPr>
      <w:r>
        <w:rPr>
          <w:color w:val="0000FF"/>
        </w:rPr>
        <w:t>This list is limited to papers relevant to the residents’ work at NCSU while a resident:</w:t>
      </w:r>
    </w:p>
    <w:p w14:paraId="6C09158D" w14:textId="60ED0E26" w:rsidR="00AB30CA" w:rsidRDefault="00AB30CA" w:rsidP="00AB30CA">
      <w:pPr>
        <w:spacing w:after="120"/>
        <w:ind w:left="900"/>
        <w:rPr>
          <w:i/>
          <w:color w:val="0000FF"/>
          <w:u w:val="single"/>
        </w:rPr>
      </w:pPr>
      <w:r>
        <w:rPr>
          <w:i/>
          <w:color w:val="0000FF"/>
          <w:u w:val="single"/>
        </w:rPr>
        <w:t xml:space="preserve">2014-2017: </w:t>
      </w:r>
      <w:r w:rsidR="00AF376D">
        <w:rPr>
          <w:i/>
          <w:color w:val="0000FF"/>
          <w:u w:val="single"/>
        </w:rPr>
        <w:t xml:space="preserve">Chie </w:t>
      </w:r>
      <w:proofErr w:type="spellStart"/>
      <w:r w:rsidR="00AF376D">
        <w:rPr>
          <w:i/>
          <w:color w:val="0000FF"/>
          <w:u w:val="single"/>
        </w:rPr>
        <w:t>Tamamoto</w:t>
      </w:r>
      <w:proofErr w:type="spellEnd"/>
      <w:r w:rsidR="00AF376D">
        <w:rPr>
          <w:i/>
          <w:color w:val="0000FF"/>
          <w:u w:val="single"/>
        </w:rPr>
        <w:t>-Mochizuki, DVM</w:t>
      </w:r>
      <w:r>
        <w:rPr>
          <w:i/>
          <w:color w:val="0000FF"/>
          <w:u w:val="single"/>
        </w:rPr>
        <w:t xml:space="preserve">, </w:t>
      </w:r>
      <w:proofErr w:type="spellStart"/>
      <w:r>
        <w:rPr>
          <w:i/>
          <w:color w:val="0000FF"/>
          <w:u w:val="single"/>
        </w:rPr>
        <w:t>dipA</w:t>
      </w:r>
      <w:r w:rsidR="00AF376D">
        <w:rPr>
          <w:i/>
          <w:color w:val="0000FF"/>
          <w:u w:val="single"/>
        </w:rPr>
        <w:t>i</w:t>
      </w:r>
      <w:r>
        <w:rPr>
          <w:i/>
          <w:color w:val="0000FF"/>
          <w:u w:val="single"/>
        </w:rPr>
        <w:t>CVD</w:t>
      </w:r>
      <w:proofErr w:type="spellEnd"/>
    </w:p>
    <w:p w14:paraId="72EAA099" w14:textId="77777777" w:rsidR="00486273" w:rsidRPr="00486273" w:rsidRDefault="00486273" w:rsidP="00486273">
      <w:pPr>
        <w:pStyle w:val="ListParagraph"/>
        <w:numPr>
          <w:ilvl w:val="0"/>
          <w:numId w:val="18"/>
        </w:numPr>
        <w:spacing w:after="120"/>
        <w:ind w:left="1267"/>
        <w:contextualSpacing w:val="0"/>
        <w:rPr>
          <w:rFonts w:eastAsia="Times New Roman"/>
          <w:color w:val="0000FF"/>
          <w:szCs w:val="24"/>
        </w:rPr>
      </w:pPr>
      <w:proofErr w:type="spellStart"/>
      <w:r w:rsidRPr="00486273">
        <w:rPr>
          <w:rFonts w:eastAsia="Times New Roman"/>
          <w:b/>
          <w:color w:val="0000FF"/>
        </w:rPr>
        <w:t>Tamamoto</w:t>
      </w:r>
      <w:proofErr w:type="spellEnd"/>
      <w:r w:rsidRPr="00486273">
        <w:rPr>
          <w:rFonts w:eastAsia="Times New Roman"/>
          <w:b/>
          <w:color w:val="0000FF"/>
        </w:rPr>
        <w:t>-Mochizuki C</w:t>
      </w:r>
      <w:r w:rsidRPr="00967A3A">
        <w:rPr>
          <w:rFonts w:eastAsia="Times New Roman"/>
          <w:color w:val="0000FF"/>
        </w:rPr>
        <w:t xml:space="preserve">, </w:t>
      </w:r>
      <w:proofErr w:type="spellStart"/>
      <w:r w:rsidRPr="00967A3A">
        <w:rPr>
          <w:rFonts w:eastAsia="Times New Roman"/>
          <w:color w:val="0000FF"/>
        </w:rPr>
        <w:t>Banovic</w:t>
      </w:r>
      <w:proofErr w:type="spellEnd"/>
      <w:r w:rsidRPr="00967A3A">
        <w:rPr>
          <w:rFonts w:eastAsia="Times New Roman"/>
          <w:color w:val="0000FF"/>
        </w:rPr>
        <w:t xml:space="preserve"> F, </w:t>
      </w:r>
      <w:proofErr w:type="spellStart"/>
      <w:r w:rsidRPr="00967A3A">
        <w:rPr>
          <w:rFonts w:eastAsia="Times New Roman"/>
          <w:color w:val="0000FF"/>
        </w:rPr>
        <w:t>Bizikova</w:t>
      </w:r>
      <w:proofErr w:type="spellEnd"/>
      <w:r w:rsidRPr="00967A3A">
        <w:rPr>
          <w:rFonts w:eastAsia="Times New Roman"/>
          <w:color w:val="0000FF"/>
        </w:rPr>
        <w:t xml:space="preserve"> P, </w:t>
      </w:r>
      <w:proofErr w:type="spellStart"/>
      <w:r w:rsidRPr="00486273">
        <w:rPr>
          <w:rFonts w:eastAsia="Times New Roman"/>
          <w:bCs/>
          <w:color w:val="0000FF"/>
        </w:rPr>
        <w:t>Laprais</w:t>
      </w:r>
      <w:proofErr w:type="spellEnd"/>
      <w:r w:rsidRPr="00486273">
        <w:rPr>
          <w:rFonts w:eastAsia="Times New Roman"/>
          <w:bCs/>
          <w:color w:val="0000FF"/>
        </w:rPr>
        <w:t xml:space="preserve"> A</w:t>
      </w:r>
      <w:r w:rsidRPr="00486273">
        <w:rPr>
          <w:rFonts w:eastAsia="Times New Roman"/>
          <w:color w:val="0000FF"/>
        </w:rPr>
        <w:t>,</w:t>
      </w:r>
      <w:r w:rsidRPr="00967A3A">
        <w:rPr>
          <w:rFonts w:eastAsia="Times New Roman"/>
          <w:color w:val="0000FF"/>
        </w:rPr>
        <w:t xml:space="preserve"> Linder KE, </w:t>
      </w:r>
      <w:proofErr w:type="spellStart"/>
      <w:r w:rsidRPr="00967A3A">
        <w:rPr>
          <w:rFonts w:eastAsia="Times New Roman"/>
          <w:color w:val="0000FF"/>
        </w:rPr>
        <w:t>Olivry</w:t>
      </w:r>
      <w:proofErr w:type="spellEnd"/>
      <w:r w:rsidRPr="00967A3A">
        <w:rPr>
          <w:rFonts w:eastAsia="Times New Roman"/>
          <w:color w:val="0000FF"/>
        </w:rPr>
        <w:t xml:space="preserve"> T. </w:t>
      </w:r>
      <w:r>
        <w:rPr>
          <w:rFonts w:eastAsia="Times New Roman"/>
          <w:color w:val="0000FF"/>
        </w:rPr>
        <w:t>Autosomal recessive congenital ichthyosis due to PNPLA1 mutation in a golden retriever-poodle cross-bred dog and the effect of topical therapy. Veterinary Dermatology 2016;27: 306. PMID: 27237723</w:t>
      </w:r>
    </w:p>
    <w:p w14:paraId="65F8AB92" w14:textId="1357AE41" w:rsidR="00486273" w:rsidRPr="001D3626" w:rsidRDefault="00486273" w:rsidP="001D3626">
      <w:pPr>
        <w:pStyle w:val="ListParagraph"/>
        <w:numPr>
          <w:ilvl w:val="0"/>
          <w:numId w:val="18"/>
        </w:numPr>
        <w:spacing w:after="120"/>
        <w:ind w:left="1267"/>
        <w:contextualSpacing w:val="0"/>
        <w:rPr>
          <w:rFonts w:eastAsia="Times New Roman"/>
          <w:color w:val="0000FF"/>
          <w:szCs w:val="24"/>
        </w:rPr>
      </w:pPr>
      <w:proofErr w:type="spellStart"/>
      <w:r w:rsidRPr="00486273">
        <w:rPr>
          <w:rFonts w:eastAsia="Times New Roman"/>
          <w:b/>
          <w:bCs/>
          <w:color w:val="0000FF"/>
        </w:rPr>
        <w:t>Tamamoto</w:t>
      </w:r>
      <w:proofErr w:type="spellEnd"/>
      <w:r w:rsidRPr="00486273">
        <w:rPr>
          <w:rFonts w:eastAsia="Times New Roman"/>
          <w:b/>
          <w:bCs/>
          <w:color w:val="0000FF"/>
        </w:rPr>
        <w:t>-Mochizuki</w:t>
      </w:r>
      <w:r w:rsidRPr="00486273">
        <w:rPr>
          <w:rFonts w:eastAsia="Times New Roman"/>
          <w:color w:val="0000FF"/>
        </w:rPr>
        <w:t xml:space="preserve"> C, Murphy KM, </w:t>
      </w:r>
      <w:proofErr w:type="spellStart"/>
      <w:r w:rsidRPr="00486273">
        <w:rPr>
          <w:rFonts w:eastAsia="Times New Roman"/>
          <w:color w:val="0000FF"/>
        </w:rPr>
        <w:t>Olivry</w:t>
      </w:r>
      <w:proofErr w:type="spellEnd"/>
      <w:r w:rsidRPr="00486273">
        <w:rPr>
          <w:rFonts w:eastAsia="Times New Roman"/>
          <w:color w:val="0000FF"/>
        </w:rPr>
        <w:t xml:space="preserve"> T. Pilot evaluation of the antipruritic efficacy of a topical transient receptor potential </w:t>
      </w:r>
      <w:proofErr w:type="spellStart"/>
      <w:r w:rsidRPr="00486273">
        <w:rPr>
          <w:rFonts w:eastAsia="Times New Roman"/>
          <w:color w:val="0000FF"/>
        </w:rPr>
        <w:t>melastatin</w:t>
      </w:r>
      <w:proofErr w:type="spellEnd"/>
      <w:r w:rsidRPr="00486273">
        <w:rPr>
          <w:rFonts w:eastAsia="Times New Roman"/>
          <w:color w:val="0000FF"/>
        </w:rPr>
        <w:t xml:space="preserve"> subfamily 8 (TRPM8) agonist in dogs with atopic dermatitis and pedal pruritus. Veterinary Dermatology 2018; 29:29. PMID: 28952176</w:t>
      </w:r>
    </w:p>
    <w:p w14:paraId="338CB5B0" w14:textId="77777777" w:rsidR="00AB30CA" w:rsidRDefault="00AB30CA" w:rsidP="007F7481">
      <w:pPr>
        <w:spacing w:after="120"/>
        <w:ind w:left="900"/>
        <w:rPr>
          <w:i/>
          <w:color w:val="0000FF"/>
          <w:u w:val="single"/>
        </w:rPr>
      </w:pPr>
    </w:p>
    <w:p w14:paraId="12606313" w14:textId="5F11C4B4" w:rsidR="007F7481" w:rsidRPr="00371607" w:rsidRDefault="003E16A7" w:rsidP="007F7481">
      <w:pPr>
        <w:spacing w:after="120"/>
        <w:ind w:left="900"/>
        <w:rPr>
          <w:i/>
          <w:color w:val="0000FF"/>
          <w:u w:val="single"/>
        </w:rPr>
      </w:pPr>
      <w:r>
        <w:rPr>
          <w:i/>
          <w:color w:val="0000FF"/>
          <w:u w:val="single"/>
        </w:rPr>
        <w:lastRenderedPageBreak/>
        <w:t>2014-2017</w:t>
      </w:r>
      <w:r w:rsidR="007F7481">
        <w:rPr>
          <w:i/>
          <w:color w:val="0000FF"/>
          <w:u w:val="single"/>
        </w:rPr>
        <w:t xml:space="preserve">: </w:t>
      </w:r>
      <w:r>
        <w:rPr>
          <w:i/>
          <w:color w:val="0000FF"/>
          <w:u w:val="single"/>
        </w:rPr>
        <w:t xml:space="preserve">Aurore </w:t>
      </w:r>
      <w:proofErr w:type="spellStart"/>
      <w:r>
        <w:rPr>
          <w:i/>
          <w:color w:val="0000FF"/>
          <w:u w:val="single"/>
        </w:rPr>
        <w:t>Laprais</w:t>
      </w:r>
      <w:proofErr w:type="spellEnd"/>
      <w:r>
        <w:rPr>
          <w:i/>
          <w:color w:val="0000FF"/>
          <w:u w:val="single"/>
        </w:rPr>
        <w:t xml:space="preserve">, </w:t>
      </w:r>
      <w:proofErr w:type="spellStart"/>
      <w:r>
        <w:rPr>
          <w:i/>
          <w:color w:val="0000FF"/>
          <w:u w:val="single"/>
        </w:rPr>
        <w:t>DrVet</w:t>
      </w:r>
      <w:proofErr w:type="spellEnd"/>
      <w:r>
        <w:rPr>
          <w:i/>
          <w:color w:val="0000FF"/>
          <w:u w:val="single"/>
        </w:rPr>
        <w:t xml:space="preserve">, </w:t>
      </w:r>
      <w:proofErr w:type="spellStart"/>
      <w:r>
        <w:rPr>
          <w:i/>
          <w:color w:val="0000FF"/>
          <w:u w:val="single"/>
        </w:rPr>
        <w:t>dipACVD</w:t>
      </w:r>
      <w:proofErr w:type="spellEnd"/>
    </w:p>
    <w:p w14:paraId="05EB8E8A" w14:textId="77777777" w:rsidR="00967A3A" w:rsidRPr="00967A3A" w:rsidRDefault="00967A3A" w:rsidP="00486273">
      <w:pPr>
        <w:pStyle w:val="ListParagraph"/>
        <w:numPr>
          <w:ilvl w:val="0"/>
          <w:numId w:val="24"/>
        </w:numPr>
        <w:spacing w:after="120"/>
        <w:ind w:left="1260"/>
        <w:contextualSpacing w:val="0"/>
        <w:rPr>
          <w:rFonts w:eastAsia="Times New Roman"/>
          <w:color w:val="0000FF"/>
          <w:szCs w:val="24"/>
        </w:rPr>
      </w:pPr>
      <w:proofErr w:type="spellStart"/>
      <w:r w:rsidRPr="00967A3A">
        <w:rPr>
          <w:rFonts w:eastAsia="Times New Roman"/>
          <w:color w:val="0000FF"/>
        </w:rPr>
        <w:t>Tamamoto</w:t>
      </w:r>
      <w:proofErr w:type="spellEnd"/>
      <w:r w:rsidRPr="00967A3A">
        <w:rPr>
          <w:rFonts w:eastAsia="Times New Roman"/>
          <w:color w:val="0000FF"/>
        </w:rPr>
        <w:t xml:space="preserve">-Mochizuki C, </w:t>
      </w:r>
      <w:proofErr w:type="spellStart"/>
      <w:r w:rsidRPr="00967A3A">
        <w:rPr>
          <w:rFonts w:eastAsia="Times New Roman"/>
          <w:color w:val="0000FF"/>
        </w:rPr>
        <w:t>Banovic</w:t>
      </w:r>
      <w:proofErr w:type="spellEnd"/>
      <w:r w:rsidRPr="00967A3A">
        <w:rPr>
          <w:rFonts w:eastAsia="Times New Roman"/>
          <w:color w:val="0000FF"/>
        </w:rPr>
        <w:t xml:space="preserve"> F, </w:t>
      </w:r>
      <w:proofErr w:type="spellStart"/>
      <w:r w:rsidRPr="00967A3A">
        <w:rPr>
          <w:rFonts w:eastAsia="Times New Roman"/>
          <w:color w:val="0000FF"/>
        </w:rPr>
        <w:t>Bizikova</w:t>
      </w:r>
      <w:proofErr w:type="spellEnd"/>
      <w:r w:rsidRPr="00967A3A">
        <w:rPr>
          <w:rFonts w:eastAsia="Times New Roman"/>
          <w:color w:val="0000FF"/>
        </w:rPr>
        <w:t xml:space="preserve"> P, </w:t>
      </w:r>
      <w:proofErr w:type="spellStart"/>
      <w:r w:rsidRPr="00967A3A">
        <w:rPr>
          <w:rFonts w:eastAsia="Times New Roman"/>
          <w:b/>
          <w:bCs/>
          <w:color w:val="0000FF"/>
        </w:rPr>
        <w:t>Laprais</w:t>
      </w:r>
      <w:proofErr w:type="spellEnd"/>
      <w:r w:rsidRPr="00967A3A">
        <w:rPr>
          <w:rFonts w:eastAsia="Times New Roman"/>
          <w:b/>
          <w:bCs/>
          <w:color w:val="0000FF"/>
        </w:rPr>
        <w:t xml:space="preserve"> A</w:t>
      </w:r>
      <w:r w:rsidRPr="00967A3A">
        <w:rPr>
          <w:rFonts w:eastAsia="Times New Roman"/>
          <w:color w:val="0000FF"/>
        </w:rPr>
        <w:t xml:space="preserve">, Linder KE, </w:t>
      </w:r>
      <w:proofErr w:type="spellStart"/>
      <w:r w:rsidRPr="00967A3A">
        <w:rPr>
          <w:rFonts w:eastAsia="Times New Roman"/>
          <w:color w:val="0000FF"/>
        </w:rPr>
        <w:t>Olivry</w:t>
      </w:r>
      <w:proofErr w:type="spellEnd"/>
      <w:r w:rsidRPr="00967A3A">
        <w:rPr>
          <w:rFonts w:eastAsia="Times New Roman"/>
          <w:color w:val="0000FF"/>
        </w:rPr>
        <w:t xml:space="preserve"> T. </w:t>
      </w:r>
      <w:r>
        <w:rPr>
          <w:rFonts w:eastAsia="Times New Roman"/>
          <w:color w:val="0000FF"/>
        </w:rPr>
        <w:t>Autosomal recessive congenital ichthyosis due to PNPLA1 mutation in a golden retriever-poodle cross-bred dog and the effect of topical therapy. Veterinary Dermatology 2016;27: 306. PMID: 27237723</w:t>
      </w:r>
    </w:p>
    <w:p w14:paraId="67FEA90A" w14:textId="727C1877" w:rsidR="00967A3A" w:rsidRPr="007E1F24" w:rsidRDefault="00967A3A" w:rsidP="00486273">
      <w:pPr>
        <w:pStyle w:val="ListParagraph"/>
        <w:numPr>
          <w:ilvl w:val="0"/>
          <w:numId w:val="24"/>
        </w:numPr>
        <w:spacing w:after="120"/>
        <w:ind w:left="1267"/>
        <w:contextualSpacing w:val="0"/>
        <w:rPr>
          <w:rFonts w:eastAsia="Times New Roman"/>
          <w:color w:val="0000FF"/>
          <w:szCs w:val="24"/>
        </w:rPr>
      </w:pPr>
      <w:proofErr w:type="spellStart"/>
      <w:r w:rsidRPr="007E1F24">
        <w:rPr>
          <w:rFonts w:eastAsia="Times New Roman"/>
          <w:b/>
          <w:bCs/>
          <w:color w:val="0000FF"/>
        </w:rPr>
        <w:t>Laprais</w:t>
      </w:r>
      <w:proofErr w:type="spellEnd"/>
      <w:r w:rsidRPr="007E1F24">
        <w:rPr>
          <w:rFonts w:eastAsia="Times New Roman"/>
          <w:b/>
          <w:bCs/>
          <w:color w:val="0000FF"/>
        </w:rPr>
        <w:t xml:space="preserve"> A</w:t>
      </w:r>
      <w:r w:rsidRPr="007E1F24">
        <w:rPr>
          <w:rFonts w:eastAsia="Times New Roman"/>
          <w:color w:val="0000FF"/>
        </w:rPr>
        <w:t xml:space="preserve">, Dunston SM, Torres SMF, </w:t>
      </w:r>
      <w:proofErr w:type="spellStart"/>
      <w:r w:rsidRPr="007E1F24">
        <w:rPr>
          <w:rFonts w:eastAsia="Times New Roman"/>
          <w:color w:val="0000FF"/>
        </w:rPr>
        <w:t>Favrot</w:t>
      </w:r>
      <w:proofErr w:type="spellEnd"/>
      <w:r w:rsidRPr="007E1F24">
        <w:rPr>
          <w:rFonts w:eastAsia="Times New Roman"/>
          <w:color w:val="0000FF"/>
        </w:rPr>
        <w:t xml:space="preserve"> C, </w:t>
      </w:r>
      <w:proofErr w:type="spellStart"/>
      <w:r w:rsidRPr="007E1F24">
        <w:rPr>
          <w:rFonts w:eastAsia="Times New Roman"/>
          <w:color w:val="0000FF"/>
        </w:rPr>
        <w:t>Olivry</w:t>
      </w:r>
      <w:proofErr w:type="spellEnd"/>
      <w:r w:rsidRPr="007E1F24">
        <w:rPr>
          <w:rFonts w:eastAsia="Times New Roman"/>
          <w:color w:val="0000FF"/>
        </w:rPr>
        <w:t xml:space="preserve"> T.</w:t>
      </w:r>
      <w:r w:rsidR="007E1F24" w:rsidRPr="007E1F24">
        <w:rPr>
          <w:rFonts w:eastAsia="Times New Roman"/>
          <w:color w:val="0000FF"/>
        </w:rPr>
        <w:t xml:space="preserve"> Evaluation of </w:t>
      </w:r>
      <w:proofErr w:type="spellStart"/>
      <w:r w:rsidR="007E1F24" w:rsidRPr="007E1F24">
        <w:rPr>
          <w:rFonts w:eastAsia="Times New Roman"/>
          <w:color w:val="0000FF"/>
        </w:rPr>
        <w:t>intraepidermal</w:t>
      </w:r>
      <w:proofErr w:type="spellEnd"/>
      <w:r w:rsidR="007E1F24" w:rsidRPr="007E1F24">
        <w:rPr>
          <w:rFonts w:eastAsia="Times New Roman"/>
          <w:color w:val="0000FF"/>
        </w:rPr>
        <w:t xml:space="preserve"> nerve </w:t>
      </w:r>
      <w:proofErr w:type="spellStart"/>
      <w:r w:rsidR="007E1F24" w:rsidRPr="007E1F24">
        <w:rPr>
          <w:rFonts w:eastAsia="Times New Roman"/>
          <w:color w:val="0000FF"/>
        </w:rPr>
        <w:t>fibres</w:t>
      </w:r>
      <w:proofErr w:type="spellEnd"/>
      <w:r w:rsidR="007E1F24" w:rsidRPr="007E1F24">
        <w:rPr>
          <w:rFonts w:eastAsia="Times New Roman"/>
          <w:color w:val="0000FF"/>
        </w:rPr>
        <w:t xml:space="preserve"> in the skin of normal and atopic dogs. Veterinary Dermatology 2017; 28: 355. PMID: 28122844</w:t>
      </w:r>
    </w:p>
    <w:p w14:paraId="63971349" w14:textId="0AF2214E" w:rsidR="00967A3A" w:rsidRPr="00432241" w:rsidRDefault="002954DE" w:rsidP="00486273">
      <w:pPr>
        <w:pStyle w:val="ListParagraph"/>
        <w:numPr>
          <w:ilvl w:val="0"/>
          <w:numId w:val="24"/>
        </w:numPr>
        <w:spacing w:after="120"/>
        <w:ind w:left="1267"/>
        <w:contextualSpacing w:val="0"/>
        <w:rPr>
          <w:rFonts w:eastAsia="Times New Roman"/>
          <w:color w:val="0000FF"/>
          <w:szCs w:val="24"/>
        </w:rPr>
      </w:pPr>
      <w:proofErr w:type="spellStart"/>
      <w:r w:rsidRPr="007E1F24">
        <w:rPr>
          <w:rFonts w:eastAsia="Times New Roman"/>
          <w:b/>
          <w:bCs/>
          <w:color w:val="0000FF"/>
        </w:rPr>
        <w:t>Laprais</w:t>
      </w:r>
      <w:proofErr w:type="spellEnd"/>
      <w:r w:rsidRPr="007E1F24">
        <w:rPr>
          <w:rFonts w:eastAsia="Times New Roman"/>
          <w:b/>
          <w:bCs/>
          <w:color w:val="0000FF"/>
        </w:rPr>
        <w:t xml:space="preserve"> A</w:t>
      </w:r>
      <w:r>
        <w:rPr>
          <w:rFonts w:eastAsia="Times New Roman"/>
          <w:color w:val="0000FF"/>
        </w:rPr>
        <w:t>,</w:t>
      </w:r>
      <w:r w:rsidRPr="007E1F24">
        <w:rPr>
          <w:rFonts w:eastAsia="Times New Roman"/>
          <w:color w:val="0000FF"/>
        </w:rPr>
        <w:t xml:space="preserve"> </w:t>
      </w:r>
      <w:proofErr w:type="spellStart"/>
      <w:r w:rsidRPr="007E1F24">
        <w:rPr>
          <w:rFonts w:eastAsia="Times New Roman"/>
          <w:color w:val="0000FF"/>
        </w:rPr>
        <w:t>Olivry</w:t>
      </w:r>
      <w:proofErr w:type="spellEnd"/>
      <w:r w:rsidRPr="007E1F24">
        <w:rPr>
          <w:rFonts w:eastAsia="Times New Roman"/>
          <w:color w:val="0000FF"/>
        </w:rPr>
        <w:t xml:space="preserve"> T.</w:t>
      </w:r>
      <w:r>
        <w:rPr>
          <w:rFonts w:eastAsia="Times New Roman"/>
          <w:color w:val="0000FF"/>
        </w:rPr>
        <w:t xml:space="preserve"> Is CCNU (</w:t>
      </w:r>
      <w:proofErr w:type="spellStart"/>
      <w:r>
        <w:rPr>
          <w:rFonts w:eastAsia="Times New Roman"/>
          <w:color w:val="0000FF"/>
        </w:rPr>
        <w:t>lomustine</w:t>
      </w:r>
      <w:proofErr w:type="spellEnd"/>
      <w:r>
        <w:rPr>
          <w:rFonts w:eastAsia="Times New Roman"/>
          <w:color w:val="0000FF"/>
        </w:rPr>
        <w:t xml:space="preserve">) valuable for treatment of cutaneous </w:t>
      </w:r>
      <w:proofErr w:type="spellStart"/>
      <w:r>
        <w:rPr>
          <w:rFonts w:eastAsia="Times New Roman"/>
          <w:color w:val="0000FF"/>
        </w:rPr>
        <w:t>epitheliotropic</w:t>
      </w:r>
      <w:proofErr w:type="spellEnd"/>
      <w:r>
        <w:rPr>
          <w:rFonts w:eastAsia="Times New Roman"/>
          <w:color w:val="0000FF"/>
        </w:rPr>
        <w:t xml:space="preserve"> lymphoma in dogs? A critically appraised topic. BMC Veterinary </w:t>
      </w:r>
      <w:r w:rsidRPr="00432241">
        <w:rPr>
          <w:rFonts w:eastAsia="Times New Roman"/>
          <w:color w:val="0000FF"/>
        </w:rPr>
        <w:t>Research 2017; 13:61. PMID: 28222789</w:t>
      </w:r>
    </w:p>
    <w:p w14:paraId="4DD7A419" w14:textId="626B2F51" w:rsidR="00432241" w:rsidRPr="00432241" w:rsidRDefault="00432241" w:rsidP="00486273">
      <w:pPr>
        <w:pStyle w:val="ListParagraph"/>
        <w:numPr>
          <w:ilvl w:val="0"/>
          <w:numId w:val="24"/>
        </w:numPr>
        <w:ind w:left="1260"/>
        <w:rPr>
          <w:rFonts w:eastAsia="Times New Roman"/>
          <w:color w:val="0000FF"/>
          <w:szCs w:val="24"/>
        </w:rPr>
      </w:pPr>
      <w:proofErr w:type="spellStart"/>
      <w:r w:rsidRPr="00432241">
        <w:rPr>
          <w:rFonts w:eastAsia="Times New Roman"/>
          <w:b/>
          <w:color w:val="0000FF"/>
        </w:rPr>
        <w:t>Laprais</w:t>
      </w:r>
      <w:proofErr w:type="spellEnd"/>
      <w:r w:rsidRPr="00432241">
        <w:rPr>
          <w:rFonts w:eastAsia="Times New Roman"/>
          <w:b/>
          <w:color w:val="0000FF"/>
        </w:rPr>
        <w:t xml:space="preserve"> AF</w:t>
      </w:r>
      <w:r w:rsidRPr="00432241">
        <w:rPr>
          <w:rFonts w:eastAsia="Times New Roman"/>
          <w:color w:val="0000FF"/>
        </w:rPr>
        <w:t xml:space="preserve">, </w:t>
      </w:r>
      <w:proofErr w:type="spellStart"/>
      <w:r w:rsidRPr="00432241">
        <w:rPr>
          <w:rFonts w:eastAsia="Times New Roman"/>
          <w:color w:val="0000FF"/>
        </w:rPr>
        <w:t>Bizikova</w:t>
      </w:r>
      <w:proofErr w:type="spellEnd"/>
      <w:r w:rsidRPr="00432241">
        <w:rPr>
          <w:rFonts w:eastAsia="Times New Roman"/>
          <w:color w:val="0000FF"/>
        </w:rPr>
        <w:t xml:space="preserve"> P, </w:t>
      </w:r>
      <w:proofErr w:type="spellStart"/>
      <w:r w:rsidRPr="00432241">
        <w:rPr>
          <w:rFonts w:eastAsia="Times New Roman"/>
          <w:color w:val="0000FF"/>
        </w:rPr>
        <w:t>Lashnits</w:t>
      </w:r>
      <w:proofErr w:type="spellEnd"/>
      <w:r w:rsidRPr="00432241">
        <w:rPr>
          <w:rFonts w:eastAsia="Times New Roman"/>
          <w:color w:val="0000FF"/>
        </w:rPr>
        <w:t xml:space="preserve"> EW, Tucker A, Linder KE. </w:t>
      </w:r>
      <w:proofErr w:type="spellStart"/>
      <w:r w:rsidRPr="00432241">
        <w:rPr>
          <w:rFonts w:eastAsia="Times New Roman"/>
          <w:color w:val="0000FF"/>
        </w:rPr>
        <w:t>Scleromyxoedema</w:t>
      </w:r>
      <w:proofErr w:type="spellEnd"/>
      <w:r w:rsidRPr="00432241">
        <w:rPr>
          <w:rFonts w:eastAsia="Times New Roman"/>
          <w:color w:val="0000FF"/>
        </w:rPr>
        <w:t xml:space="preserve"> in a dog. Veterinary Dermatology 2017; 28:503. PMID: 28439995.</w:t>
      </w:r>
    </w:p>
    <w:p w14:paraId="191D4157" w14:textId="77777777" w:rsidR="007F7481" w:rsidRDefault="007F7481" w:rsidP="00813ED7">
      <w:pPr>
        <w:spacing w:after="120"/>
        <w:ind w:left="900"/>
        <w:rPr>
          <w:i/>
          <w:color w:val="0000FF"/>
          <w:u w:val="single"/>
        </w:rPr>
      </w:pPr>
    </w:p>
    <w:p w14:paraId="04C2E3EF" w14:textId="77777777" w:rsidR="00813ED7" w:rsidRPr="00371607" w:rsidRDefault="00813ED7" w:rsidP="00813ED7">
      <w:pPr>
        <w:spacing w:after="120"/>
        <w:ind w:left="900"/>
        <w:rPr>
          <w:i/>
          <w:color w:val="0000FF"/>
          <w:u w:val="single"/>
        </w:rPr>
      </w:pPr>
      <w:r>
        <w:rPr>
          <w:i/>
          <w:color w:val="0000FF"/>
          <w:u w:val="single"/>
        </w:rPr>
        <w:t xml:space="preserve">2013-2016: Hang </w:t>
      </w:r>
      <w:proofErr w:type="spellStart"/>
      <w:r>
        <w:rPr>
          <w:i/>
          <w:color w:val="0000FF"/>
          <w:u w:val="single"/>
        </w:rPr>
        <w:t>Leet</w:t>
      </w:r>
      <w:proofErr w:type="spellEnd"/>
      <w:r>
        <w:rPr>
          <w:i/>
          <w:color w:val="0000FF"/>
          <w:u w:val="single"/>
        </w:rPr>
        <w:t xml:space="preserve"> </w:t>
      </w:r>
      <w:proofErr w:type="spellStart"/>
      <w:r>
        <w:rPr>
          <w:i/>
          <w:color w:val="0000FF"/>
          <w:u w:val="single"/>
        </w:rPr>
        <w:t>Tham</w:t>
      </w:r>
      <w:proofErr w:type="spellEnd"/>
      <w:r>
        <w:rPr>
          <w:i/>
          <w:color w:val="0000FF"/>
          <w:u w:val="single"/>
        </w:rPr>
        <w:t>, DVM</w:t>
      </w:r>
    </w:p>
    <w:p w14:paraId="43AEF3F5" w14:textId="77777777" w:rsidR="00813ED7" w:rsidRPr="00104ED2" w:rsidRDefault="00813ED7" w:rsidP="00415099">
      <w:pPr>
        <w:pStyle w:val="ListParagraph"/>
        <w:numPr>
          <w:ilvl w:val="0"/>
          <w:numId w:val="23"/>
        </w:numPr>
        <w:spacing w:after="120"/>
        <w:ind w:left="1260"/>
        <w:contextualSpacing w:val="0"/>
        <w:rPr>
          <w:rFonts w:ascii="Times New Roman" w:hAnsi="Times New Roman"/>
          <w:color w:val="0000FF"/>
          <w:szCs w:val="24"/>
        </w:rPr>
      </w:pPr>
      <w:proofErr w:type="spellStart"/>
      <w:r w:rsidRPr="00104ED2">
        <w:rPr>
          <w:rFonts w:ascii="Times New Roman" w:hAnsi="Times New Roman"/>
          <w:b/>
          <w:color w:val="0000FF"/>
          <w:szCs w:val="24"/>
        </w:rPr>
        <w:t>Tham</w:t>
      </w:r>
      <w:proofErr w:type="spellEnd"/>
      <w:r w:rsidRPr="00104ED2">
        <w:rPr>
          <w:rFonts w:ascii="Times New Roman" w:hAnsi="Times New Roman"/>
          <w:b/>
          <w:color w:val="0000FF"/>
          <w:szCs w:val="24"/>
        </w:rPr>
        <w:t xml:space="preserve"> HL</w:t>
      </w:r>
      <w:r w:rsidRPr="00104ED2">
        <w:rPr>
          <w:rFonts w:ascii="Times New Roman" w:hAnsi="Times New Roman"/>
          <w:color w:val="0000FF"/>
          <w:szCs w:val="24"/>
        </w:rPr>
        <w:t xml:space="preserve">, </w:t>
      </w:r>
      <w:proofErr w:type="spellStart"/>
      <w:r w:rsidRPr="00104ED2">
        <w:rPr>
          <w:rFonts w:ascii="Times New Roman" w:hAnsi="Times New Roman"/>
          <w:color w:val="0000FF"/>
          <w:szCs w:val="24"/>
        </w:rPr>
        <w:t>Olivry</w:t>
      </w:r>
      <w:proofErr w:type="spellEnd"/>
      <w:r w:rsidRPr="00104ED2">
        <w:rPr>
          <w:rFonts w:ascii="Times New Roman" w:hAnsi="Times New Roman"/>
          <w:color w:val="0000FF"/>
          <w:szCs w:val="24"/>
        </w:rPr>
        <w:t xml:space="preserve"> T, Linder KE, </w:t>
      </w:r>
      <w:proofErr w:type="spellStart"/>
      <w:r w:rsidRPr="00104ED2">
        <w:rPr>
          <w:rFonts w:ascii="Times New Roman" w:hAnsi="Times New Roman"/>
          <w:color w:val="0000FF"/>
          <w:szCs w:val="24"/>
        </w:rPr>
        <w:t>Bizikova</w:t>
      </w:r>
      <w:proofErr w:type="spellEnd"/>
      <w:r w:rsidRPr="00104ED2">
        <w:rPr>
          <w:rFonts w:ascii="Times New Roman" w:hAnsi="Times New Roman"/>
          <w:color w:val="0000FF"/>
          <w:szCs w:val="24"/>
        </w:rPr>
        <w:t xml:space="preserve"> P. Mucous membrane pemphigoid in dogs: a retrospective study of 16 cases. Veterinary Dermatology 2016; 27: 376-e94. PMID: 27353951</w:t>
      </w:r>
    </w:p>
    <w:p w14:paraId="29D1D752" w14:textId="77777777" w:rsidR="00104ED2" w:rsidRPr="00104ED2" w:rsidRDefault="00104ED2" w:rsidP="00415099">
      <w:pPr>
        <w:pStyle w:val="ListParagraph"/>
        <w:numPr>
          <w:ilvl w:val="0"/>
          <w:numId w:val="23"/>
        </w:numPr>
        <w:spacing w:after="120"/>
        <w:ind w:left="1267"/>
        <w:contextualSpacing w:val="0"/>
        <w:rPr>
          <w:rFonts w:ascii="Times New Roman" w:hAnsi="Times New Roman"/>
          <w:color w:val="0000FF"/>
          <w:szCs w:val="24"/>
        </w:rPr>
      </w:pPr>
      <w:proofErr w:type="spellStart"/>
      <w:r w:rsidRPr="00104ED2">
        <w:rPr>
          <w:rFonts w:ascii="Times New Roman" w:hAnsi="Times New Roman"/>
          <w:b/>
          <w:bCs/>
          <w:color w:val="0000FF"/>
          <w:szCs w:val="24"/>
        </w:rPr>
        <w:t>Tham</w:t>
      </w:r>
      <w:proofErr w:type="spellEnd"/>
      <w:r w:rsidRPr="00104ED2">
        <w:rPr>
          <w:rFonts w:ascii="Times New Roman" w:hAnsi="Times New Roman"/>
          <w:b/>
          <w:bCs/>
          <w:color w:val="0000FF"/>
          <w:szCs w:val="24"/>
        </w:rPr>
        <w:t xml:space="preserve"> HL</w:t>
      </w:r>
      <w:r w:rsidRPr="00104ED2">
        <w:rPr>
          <w:rFonts w:ascii="Times New Roman" w:hAnsi="Times New Roman"/>
          <w:color w:val="0000FF"/>
          <w:szCs w:val="24"/>
        </w:rPr>
        <w:t xml:space="preserve">, Jacob ME, </w:t>
      </w:r>
      <w:proofErr w:type="spellStart"/>
      <w:r w:rsidRPr="00104ED2">
        <w:rPr>
          <w:rFonts w:ascii="Times New Roman" w:hAnsi="Times New Roman"/>
          <w:color w:val="0000FF"/>
          <w:szCs w:val="24"/>
        </w:rPr>
        <w:t>Bizikova</w:t>
      </w:r>
      <w:proofErr w:type="spellEnd"/>
      <w:r w:rsidRPr="00104ED2">
        <w:rPr>
          <w:rFonts w:ascii="Times New Roman" w:hAnsi="Times New Roman"/>
          <w:color w:val="0000FF"/>
          <w:szCs w:val="24"/>
        </w:rPr>
        <w:t xml:space="preserve"> P. </w:t>
      </w:r>
      <w:hyperlink r:id="rId8" w:history="1">
        <w:r w:rsidRPr="00967A3A">
          <w:rPr>
            <w:rStyle w:val="Hyperlink"/>
            <w:rFonts w:ascii="Times New Roman" w:hAnsi="Times New Roman"/>
            <w:szCs w:val="24"/>
            <w:u w:val="none"/>
          </w:rPr>
          <w:t xml:space="preserve">Molecular confirmation of shampoo as the putative source of Pseudomonas aeruginosa-induced </w:t>
        </w:r>
        <w:proofErr w:type="spellStart"/>
        <w:r w:rsidRPr="00967A3A">
          <w:rPr>
            <w:rStyle w:val="Hyperlink"/>
            <w:rFonts w:ascii="Times New Roman" w:hAnsi="Times New Roman"/>
            <w:szCs w:val="24"/>
            <w:u w:val="none"/>
          </w:rPr>
          <w:t>postgrooming</w:t>
        </w:r>
        <w:proofErr w:type="spellEnd"/>
        <w:r w:rsidRPr="00967A3A">
          <w:rPr>
            <w:rStyle w:val="Hyperlink"/>
            <w:rFonts w:ascii="Times New Roman" w:hAnsi="Times New Roman"/>
            <w:szCs w:val="24"/>
            <w:u w:val="none"/>
          </w:rPr>
          <w:t xml:space="preserve"> furunculosis in a dog.</w:t>
        </w:r>
      </w:hyperlink>
      <w:r w:rsidRPr="00104ED2">
        <w:rPr>
          <w:rFonts w:ascii="Times New Roman" w:hAnsi="Times New Roman"/>
          <w:color w:val="0000FF"/>
          <w:szCs w:val="24"/>
        </w:rPr>
        <w:t xml:space="preserve"> Veterinary Dermatology 2016; 27:320-e80. PMID: 27237982</w:t>
      </w:r>
    </w:p>
    <w:p w14:paraId="723E2C0B" w14:textId="77777777" w:rsidR="00813ED7" w:rsidRPr="00104ED2" w:rsidRDefault="00104ED2" w:rsidP="00415099">
      <w:pPr>
        <w:pStyle w:val="ListParagraph"/>
        <w:numPr>
          <w:ilvl w:val="0"/>
          <w:numId w:val="23"/>
        </w:numPr>
        <w:spacing w:after="120"/>
        <w:ind w:left="1267"/>
        <w:contextualSpacing w:val="0"/>
        <w:rPr>
          <w:rFonts w:ascii="Times New Roman" w:hAnsi="Times New Roman"/>
          <w:bCs/>
          <w:color w:val="0000FF"/>
          <w:szCs w:val="24"/>
        </w:rPr>
      </w:pPr>
      <w:proofErr w:type="spellStart"/>
      <w:r w:rsidRPr="00104ED2">
        <w:rPr>
          <w:rFonts w:ascii="Times New Roman" w:hAnsi="Times New Roman"/>
          <w:b/>
          <w:bCs/>
          <w:color w:val="0000FF"/>
          <w:szCs w:val="24"/>
        </w:rPr>
        <w:t>Tham</w:t>
      </w:r>
      <w:proofErr w:type="spellEnd"/>
      <w:r w:rsidRPr="00104ED2">
        <w:rPr>
          <w:rFonts w:ascii="Times New Roman" w:hAnsi="Times New Roman"/>
          <w:b/>
          <w:bCs/>
          <w:color w:val="0000FF"/>
          <w:szCs w:val="24"/>
        </w:rPr>
        <w:t xml:space="preserve"> HL</w:t>
      </w:r>
      <w:r w:rsidRPr="00104ED2">
        <w:rPr>
          <w:rFonts w:ascii="Times New Roman" w:hAnsi="Times New Roman"/>
          <w:bCs/>
          <w:color w:val="0000FF"/>
          <w:szCs w:val="24"/>
        </w:rPr>
        <w:t xml:space="preserve">, Linder KE, Tucker A, Maggi R, </w:t>
      </w:r>
      <w:proofErr w:type="spellStart"/>
      <w:r w:rsidRPr="00104ED2">
        <w:rPr>
          <w:rFonts w:ascii="Times New Roman" w:hAnsi="Times New Roman"/>
          <w:bCs/>
          <w:color w:val="0000FF"/>
          <w:szCs w:val="24"/>
        </w:rPr>
        <w:t>Bizikova</w:t>
      </w:r>
      <w:proofErr w:type="spellEnd"/>
      <w:r w:rsidRPr="00104ED2">
        <w:rPr>
          <w:rFonts w:ascii="Times New Roman" w:hAnsi="Times New Roman"/>
          <w:bCs/>
          <w:color w:val="0000FF"/>
          <w:szCs w:val="24"/>
        </w:rPr>
        <w:t xml:space="preserve"> P.</w:t>
      </w:r>
      <w:r w:rsidRPr="00104ED2">
        <w:rPr>
          <w:rFonts w:ascii="Times New Roman" w:hAnsi="Times New Roman"/>
          <w:color w:val="0000FF"/>
          <w:szCs w:val="24"/>
        </w:rPr>
        <w:t xml:space="preserve"> </w:t>
      </w:r>
      <w:hyperlink r:id="rId9" w:history="1">
        <w:r w:rsidRPr="00104ED2">
          <w:rPr>
            <w:rFonts w:ascii="Times New Roman" w:hAnsi="Times New Roman"/>
            <w:color w:val="0000FF"/>
            <w:szCs w:val="24"/>
          </w:rPr>
          <w:t xml:space="preserve">Protozoal nodular dermatitis and panniculitis in a Rottweiler puppy caused by </w:t>
        </w:r>
        <w:proofErr w:type="spellStart"/>
        <w:r w:rsidRPr="00104ED2">
          <w:rPr>
            <w:rFonts w:ascii="Times New Roman" w:hAnsi="Times New Roman"/>
            <w:color w:val="0000FF"/>
            <w:szCs w:val="24"/>
          </w:rPr>
          <w:t>Caryospora</w:t>
        </w:r>
        <w:proofErr w:type="spellEnd"/>
        <w:r w:rsidRPr="00104ED2">
          <w:rPr>
            <w:rFonts w:ascii="Times New Roman" w:hAnsi="Times New Roman"/>
            <w:color w:val="0000FF"/>
            <w:szCs w:val="24"/>
          </w:rPr>
          <w:t xml:space="preserve"> </w:t>
        </w:r>
        <w:proofErr w:type="spellStart"/>
        <w:r w:rsidRPr="00104ED2">
          <w:rPr>
            <w:rFonts w:ascii="Times New Roman" w:hAnsi="Times New Roman"/>
            <w:color w:val="0000FF"/>
            <w:szCs w:val="24"/>
          </w:rPr>
          <w:t>bigenetica.</w:t>
        </w:r>
      </w:hyperlink>
      <w:r w:rsidRPr="00104ED2">
        <w:rPr>
          <w:rFonts w:ascii="Times New Roman" w:hAnsi="Times New Roman"/>
          <w:color w:val="0000FF"/>
          <w:szCs w:val="24"/>
        </w:rPr>
        <w:t>Veterinary</w:t>
      </w:r>
      <w:proofErr w:type="spellEnd"/>
      <w:r w:rsidRPr="00104ED2">
        <w:rPr>
          <w:rFonts w:ascii="Times New Roman" w:hAnsi="Times New Roman"/>
          <w:color w:val="0000FF"/>
          <w:szCs w:val="24"/>
        </w:rPr>
        <w:t xml:space="preserve"> Dermatology 2016; 27:44-e12.</w:t>
      </w:r>
      <w:r w:rsidRPr="00104ED2">
        <w:rPr>
          <w:rFonts w:ascii="Arial" w:eastAsia="MS Mincho" w:hAnsi="Arial" w:cs="Arial"/>
          <w:color w:val="454545"/>
          <w:szCs w:val="24"/>
        </w:rPr>
        <w:t xml:space="preserve"> </w:t>
      </w:r>
      <w:r w:rsidRPr="00104ED2">
        <w:rPr>
          <w:rFonts w:ascii="Times New Roman" w:hAnsi="Times New Roman"/>
          <w:color w:val="0000FF"/>
          <w:szCs w:val="24"/>
        </w:rPr>
        <w:t>PMID: 26567903</w:t>
      </w:r>
    </w:p>
    <w:p w14:paraId="142F2A51" w14:textId="77777777" w:rsidR="00C77E26" w:rsidRDefault="00C77E26" w:rsidP="00C77E26">
      <w:pPr>
        <w:spacing w:after="120"/>
        <w:ind w:left="900"/>
        <w:rPr>
          <w:i/>
          <w:color w:val="0000FF"/>
          <w:u w:val="single"/>
        </w:rPr>
      </w:pPr>
    </w:p>
    <w:p w14:paraId="6CB9F0D9" w14:textId="4B9A3C5E" w:rsidR="00C77E26" w:rsidRPr="008143A2" w:rsidRDefault="00C77E26" w:rsidP="00C77E26">
      <w:pPr>
        <w:spacing w:after="120"/>
        <w:ind w:left="900"/>
        <w:rPr>
          <w:color w:val="0000FF"/>
        </w:rPr>
      </w:pPr>
      <w:r>
        <w:rPr>
          <w:i/>
          <w:color w:val="0000FF"/>
          <w:u w:val="single"/>
        </w:rPr>
        <w:t xml:space="preserve">2011-2013: Michael Rossi, DVM, </w:t>
      </w:r>
      <w:proofErr w:type="spellStart"/>
      <w:r>
        <w:rPr>
          <w:i/>
          <w:color w:val="0000FF"/>
          <w:u w:val="single"/>
        </w:rPr>
        <w:t>dipACVD</w:t>
      </w:r>
      <w:proofErr w:type="spellEnd"/>
      <w:r w:rsidR="008143A2">
        <w:rPr>
          <w:i/>
          <w:color w:val="0000FF"/>
          <w:u w:val="single"/>
        </w:rPr>
        <w:t xml:space="preserve"> </w:t>
      </w:r>
      <w:r w:rsidR="008143A2">
        <w:rPr>
          <w:color w:val="0000FF"/>
        </w:rPr>
        <w:t xml:space="preserve">(Dr. </w:t>
      </w:r>
      <w:proofErr w:type="spellStart"/>
      <w:r w:rsidR="008143A2">
        <w:rPr>
          <w:color w:val="0000FF"/>
        </w:rPr>
        <w:t>Olivry</w:t>
      </w:r>
      <w:proofErr w:type="spellEnd"/>
      <w:r w:rsidR="008143A2">
        <w:rPr>
          <w:color w:val="0000FF"/>
        </w:rPr>
        <w:t xml:space="preserve"> T/Dr. </w:t>
      </w:r>
      <w:proofErr w:type="spellStart"/>
      <w:r w:rsidR="008143A2">
        <w:rPr>
          <w:color w:val="0000FF"/>
        </w:rPr>
        <w:t>Messinger</w:t>
      </w:r>
      <w:proofErr w:type="spellEnd"/>
      <w:r w:rsidR="008143A2">
        <w:rPr>
          <w:color w:val="0000FF"/>
        </w:rPr>
        <w:t xml:space="preserve"> L co-mentoring)</w:t>
      </w:r>
    </w:p>
    <w:p w14:paraId="6A9E2916" w14:textId="77777777" w:rsidR="003E16A7" w:rsidRPr="003E16A7" w:rsidRDefault="00C77E26" w:rsidP="00EC6C6C">
      <w:pPr>
        <w:pStyle w:val="ListParagraph"/>
        <w:numPr>
          <w:ilvl w:val="0"/>
          <w:numId w:val="22"/>
        </w:numPr>
        <w:spacing w:after="120"/>
        <w:ind w:left="1260"/>
        <w:contextualSpacing w:val="0"/>
        <w:rPr>
          <w:rFonts w:ascii="Times New Roman" w:hAnsi="Times New Roman"/>
          <w:color w:val="0000FF"/>
          <w:szCs w:val="24"/>
        </w:rPr>
      </w:pPr>
      <w:r w:rsidRPr="003E16A7">
        <w:rPr>
          <w:rFonts w:ascii="Times New Roman" w:hAnsi="Times New Roman"/>
          <w:b/>
          <w:color w:val="0000FF"/>
          <w:szCs w:val="24"/>
        </w:rPr>
        <w:t>Rossi MA</w:t>
      </w:r>
      <w:r w:rsidRPr="003E16A7">
        <w:rPr>
          <w:rFonts w:ascii="Times New Roman" w:hAnsi="Times New Roman"/>
          <w:color w:val="0000FF"/>
          <w:szCs w:val="24"/>
        </w:rPr>
        <w:t xml:space="preserve">, </w:t>
      </w:r>
      <w:proofErr w:type="spellStart"/>
      <w:r w:rsidRPr="003E16A7">
        <w:rPr>
          <w:rFonts w:ascii="Times New Roman" w:hAnsi="Times New Roman"/>
          <w:color w:val="0000FF"/>
          <w:szCs w:val="24"/>
        </w:rPr>
        <w:t>Messinger</w:t>
      </w:r>
      <w:proofErr w:type="spellEnd"/>
      <w:r w:rsidRPr="003E16A7">
        <w:rPr>
          <w:rFonts w:ascii="Times New Roman" w:hAnsi="Times New Roman"/>
          <w:color w:val="0000FF"/>
          <w:szCs w:val="24"/>
        </w:rPr>
        <w:t xml:space="preserve"> L, </w:t>
      </w:r>
      <w:proofErr w:type="spellStart"/>
      <w:r w:rsidRPr="003E16A7">
        <w:rPr>
          <w:rFonts w:ascii="Times New Roman" w:hAnsi="Times New Roman"/>
          <w:color w:val="0000FF"/>
          <w:szCs w:val="24"/>
        </w:rPr>
        <w:t>Olivry</w:t>
      </w:r>
      <w:proofErr w:type="spellEnd"/>
      <w:r w:rsidRPr="003E16A7">
        <w:rPr>
          <w:rFonts w:ascii="Times New Roman" w:hAnsi="Times New Roman"/>
          <w:color w:val="0000FF"/>
          <w:szCs w:val="24"/>
        </w:rPr>
        <w:t xml:space="preserve"> T, </w:t>
      </w:r>
      <w:proofErr w:type="spellStart"/>
      <w:r w:rsidRPr="003E16A7">
        <w:rPr>
          <w:rFonts w:ascii="Times New Roman" w:hAnsi="Times New Roman"/>
          <w:color w:val="0000FF"/>
          <w:szCs w:val="24"/>
        </w:rPr>
        <w:t>Hoontrakoon</w:t>
      </w:r>
      <w:proofErr w:type="spellEnd"/>
      <w:r w:rsidRPr="003E16A7">
        <w:rPr>
          <w:rFonts w:ascii="Times New Roman" w:hAnsi="Times New Roman"/>
          <w:color w:val="0000FF"/>
          <w:szCs w:val="24"/>
        </w:rPr>
        <w:t xml:space="preserve"> R. </w:t>
      </w:r>
      <w:hyperlink r:id="rId10" w:history="1">
        <w:r w:rsidRPr="003E16A7">
          <w:rPr>
            <w:rStyle w:val="Hyperlink"/>
            <w:rFonts w:eastAsia="Times New Roman"/>
            <w:u w:val="none"/>
          </w:rPr>
          <w:t>A pilot study of the validation of percutaneous testing in cats.</w:t>
        </w:r>
      </w:hyperlink>
      <w:r w:rsidRPr="003E16A7">
        <w:rPr>
          <w:rFonts w:eastAsia="Times New Roman"/>
          <w:color w:val="0000FF"/>
        </w:rPr>
        <w:t xml:space="preserve"> </w:t>
      </w:r>
      <w:r w:rsidRPr="003E16A7">
        <w:rPr>
          <w:rFonts w:ascii="Times New Roman" w:hAnsi="Times New Roman"/>
          <w:color w:val="0000FF"/>
          <w:szCs w:val="24"/>
        </w:rPr>
        <w:t>Veterinary Dermatology 2013; 24: 488-e94. PMID: 23826630</w:t>
      </w:r>
    </w:p>
    <w:p w14:paraId="18CEA372" w14:textId="09C8C28B" w:rsidR="003E16A7" w:rsidRPr="003E16A7" w:rsidRDefault="003E16A7" w:rsidP="00EC6C6C">
      <w:pPr>
        <w:pStyle w:val="ListParagraph"/>
        <w:numPr>
          <w:ilvl w:val="0"/>
          <w:numId w:val="22"/>
        </w:numPr>
        <w:spacing w:after="120"/>
        <w:ind w:left="1260"/>
        <w:contextualSpacing w:val="0"/>
        <w:rPr>
          <w:rFonts w:ascii="Times New Roman" w:hAnsi="Times New Roman"/>
          <w:color w:val="0000FF"/>
          <w:szCs w:val="24"/>
        </w:rPr>
      </w:pPr>
      <w:r w:rsidRPr="003E16A7">
        <w:rPr>
          <w:rFonts w:ascii="Times New Roman" w:hAnsi="Times New Roman"/>
          <w:b/>
          <w:color w:val="0000FF"/>
          <w:szCs w:val="24"/>
        </w:rPr>
        <w:t>Rossi MA</w:t>
      </w:r>
      <w:r w:rsidRPr="003E16A7">
        <w:rPr>
          <w:rFonts w:ascii="Times New Roman" w:hAnsi="Times New Roman"/>
          <w:color w:val="0000FF"/>
          <w:szCs w:val="24"/>
        </w:rPr>
        <w:t xml:space="preserve">, Messenger LM, Linder KE, </w:t>
      </w:r>
      <w:proofErr w:type="spellStart"/>
      <w:r w:rsidRPr="003E16A7">
        <w:rPr>
          <w:rFonts w:ascii="Times New Roman" w:hAnsi="Times New Roman"/>
          <w:color w:val="0000FF"/>
          <w:szCs w:val="24"/>
        </w:rPr>
        <w:t>Olivry</w:t>
      </w:r>
      <w:proofErr w:type="spellEnd"/>
      <w:r w:rsidRPr="003E16A7">
        <w:rPr>
          <w:rFonts w:ascii="Times New Roman" w:hAnsi="Times New Roman"/>
          <w:color w:val="0000FF"/>
          <w:szCs w:val="24"/>
        </w:rPr>
        <w:t xml:space="preserve"> T. A. </w:t>
      </w:r>
      <w:hyperlink r:id="rId11" w:history="1">
        <w:r w:rsidRPr="003E16A7">
          <w:rPr>
            <w:rFonts w:ascii="Times New Roman" w:hAnsi="Times New Roman"/>
            <w:color w:val="0000FF"/>
            <w:szCs w:val="24"/>
          </w:rPr>
          <w:t xml:space="preserve">Generalized canine discoid lupus erythematosus responsive to tetracycline and </w:t>
        </w:r>
        <w:proofErr w:type="spellStart"/>
        <w:r w:rsidRPr="003E16A7">
          <w:rPr>
            <w:rFonts w:ascii="Times New Roman" w:hAnsi="Times New Roman"/>
            <w:color w:val="0000FF"/>
            <w:szCs w:val="24"/>
          </w:rPr>
          <w:t>niacinamide</w:t>
        </w:r>
        <w:proofErr w:type="spellEnd"/>
        <w:r w:rsidRPr="003E16A7">
          <w:rPr>
            <w:rFonts w:ascii="Times New Roman" w:hAnsi="Times New Roman"/>
            <w:color w:val="0000FF"/>
            <w:szCs w:val="24"/>
          </w:rPr>
          <w:t xml:space="preserve"> therapy.</w:t>
        </w:r>
      </w:hyperlink>
      <w:r w:rsidRPr="003E16A7">
        <w:rPr>
          <w:rFonts w:ascii="Times New Roman" w:hAnsi="Times New Roman"/>
          <w:color w:val="0000FF"/>
          <w:szCs w:val="24"/>
        </w:rPr>
        <w:t xml:space="preserve"> Journal of American Animal Hospital Association 2015; 51: 171-5. PMID:25955142</w:t>
      </w:r>
    </w:p>
    <w:p w14:paraId="47B406EE" w14:textId="4F6C5F09" w:rsidR="003E16A7" w:rsidRPr="003E16A7" w:rsidRDefault="003E16A7" w:rsidP="00EC6C6C">
      <w:pPr>
        <w:pStyle w:val="Title"/>
        <w:keepNext/>
        <w:keepLines/>
        <w:numPr>
          <w:ilvl w:val="0"/>
          <w:numId w:val="22"/>
        </w:numPr>
        <w:spacing w:after="120"/>
        <w:ind w:left="1260"/>
        <w:jc w:val="left"/>
        <w:rPr>
          <w:b w:val="0"/>
          <w:color w:val="0000FF"/>
          <w:szCs w:val="24"/>
        </w:rPr>
      </w:pPr>
      <w:proofErr w:type="spellStart"/>
      <w:r w:rsidRPr="00E43F8F">
        <w:rPr>
          <w:b w:val="0"/>
          <w:color w:val="0000FF"/>
          <w:szCs w:val="24"/>
          <w:lang w:val="fr-FR"/>
        </w:rPr>
        <w:t>Olivry</w:t>
      </w:r>
      <w:proofErr w:type="spellEnd"/>
      <w:r w:rsidRPr="00E43F8F">
        <w:rPr>
          <w:b w:val="0"/>
          <w:color w:val="0000FF"/>
          <w:szCs w:val="24"/>
          <w:lang w:val="fr-FR"/>
        </w:rPr>
        <w:t xml:space="preserve"> T, </w:t>
      </w:r>
      <w:r w:rsidRPr="003E16A7">
        <w:rPr>
          <w:color w:val="0000FF"/>
          <w:szCs w:val="24"/>
          <w:lang w:val="fr-FR"/>
        </w:rPr>
        <w:t>Rossi MA,</w:t>
      </w:r>
      <w:r w:rsidRPr="00E43F8F">
        <w:rPr>
          <w:b w:val="0"/>
          <w:color w:val="0000FF"/>
          <w:szCs w:val="24"/>
          <w:lang w:val="fr-FR"/>
        </w:rPr>
        <w:t xml:space="preserve"> </w:t>
      </w:r>
      <w:proofErr w:type="spellStart"/>
      <w:r w:rsidRPr="003E16A7">
        <w:rPr>
          <w:b w:val="0"/>
          <w:color w:val="0000FF"/>
          <w:szCs w:val="24"/>
          <w:lang w:val="fr-FR"/>
        </w:rPr>
        <w:t>Banovic</w:t>
      </w:r>
      <w:proofErr w:type="spellEnd"/>
      <w:r w:rsidRPr="003E16A7">
        <w:rPr>
          <w:b w:val="0"/>
          <w:color w:val="0000FF"/>
          <w:szCs w:val="24"/>
          <w:lang w:val="fr-FR"/>
        </w:rPr>
        <w:t xml:space="preserve"> F,</w:t>
      </w:r>
      <w:r w:rsidRPr="00E43F8F">
        <w:rPr>
          <w:b w:val="0"/>
          <w:color w:val="0000FF"/>
          <w:szCs w:val="24"/>
          <w:lang w:val="fr-FR"/>
        </w:rPr>
        <w:t xml:space="preserve"> Linder KE. </w:t>
      </w:r>
      <w:proofErr w:type="spellStart"/>
      <w:r w:rsidRPr="00C77A37">
        <w:rPr>
          <w:b w:val="0"/>
          <w:color w:val="0000FF"/>
          <w:szCs w:val="24"/>
        </w:rPr>
        <w:t>Mucocutaneous</w:t>
      </w:r>
      <w:proofErr w:type="spellEnd"/>
      <w:r w:rsidRPr="00C77A37">
        <w:rPr>
          <w:b w:val="0"/>
          <w:color w:val="0000FF"/>
          <w:szCs w:val="24"/>
        </w:rPr>
        <w:t xml:space="preserve"> lupus erythematosus in dogs (21 cases). Veterinary Dermatology 2015; 26: 256-e55. PMID: 26096899.</w:t>
      </w:r>
    </w:p>
    <w:p w14:paraId="562C983B" w14:textId="77777777" w:rsidR="00104ED2" w:rsidRDefault="00104ED2" w:rsidP="00104ED2">
      <w:pPr>
        <w:spacing w:after="120"/>
        <w:ind w:left="900"/>
        <w:rPr>
          <w:i/>
          <w:color w:val="0000FF"/>
          <w:u w:val="single"/>
        </w:rPr>
      </w:pPr>
    </w:p>
    <w:p w14:paraId="07D9018E" w14:textId="77777777" w:rsidR="005F4303" w:rsidRPr="00371607" w:rsidRDefault="005F4303" w:rsidP="00DC0453">
      <w:pPr>
        <w:keepNext/>
        <w:keepLines/>
        <w:spacing w:after="120"/>
        <w:ind w:left="900"/>
        <w:rPr>
          <w:i/>
          <w:color w:val="0000FF"/>
          <w:u w:val="single"/>
        </w:rPr>
      </w:pPr>
      <w:r>
        <w:rPr>
          <w:i/>
          <w:color w:val="0000FF"/>
          <w:u w:val="single"/>
        </w:rPr>
        <w:lastRenderedPageBreak/>
        <w:t xml:space="preserve">2011-2014: </w:t>
      </w:r>
      <w:proofErr w:type="spellStart"/>
      <w:r>
        <w:rPr>
          <w:i/>
          <w:color w:val="0000FF"/>
          <w:u w:val="single"/>
        </w:rPr>
        <w:t>Frane</w:t>
      </w:r>
      <w:proofErr w:type="spellEnd"/>
      <w:r>
        <w:rPr>
          <w:i/>
          <w:color w:val="0000FF"/>
          <w:u w:val="single"/>
        </w:rPr>
        <w:t xml:space="preserve"> </w:t>
      </w:r>
      <w:proofErr w:type="spellStart"/>
      <w:r>
        <w:rPr>
          <w:i/>
          <w:color w:val="0000FF"/>
          <w:u w:val="single"/>
        </w:rPr>
        <w:t>Banovic</w:t>
      </w:r>
      <w:proofErr w:type="spellEnd"/>
      <w:r>
        <w:rPr>
          <w:i/>
          <w:color w:val="0000FF"/>
          <w:u w:val="single"/>
        </w:rPr>
        <w:t xml:space="preserve">, </w:t>
      </w:r>
      <w:proofErr w:type="spellStart"/>
      <w:r>
        <w:rPr>
          <w:i/>
          <w:color w:val="0000FF"/>
          <w:u w:val="single"/>
        </w:rPr>
        <w:t>DrMedVet</w:t>
      </w:r>
      <w:proofErr w:type="spellEnd"/>
      <w:r w:rsidR="00813ED7">
        <w:rPr>
          <w:i/>
          <w:color w:val="0000FF"/>
          <w:u w:val="single"/>
        </w:rPr>
        <w:t xml:space="preserve">, </w:t>
      </w:r>
      <w:proofErr w:type="spellStart"/>
      <w:r w:rsidR="00813ED7">
        <w:rPr>
          <w:i/>
          <w:color w:val="0000FF"/>
          <w:u w:val="single"/>
        </w:rPr>
        <w:t>DipECVD</w:t>
      </w:r>
      <w:proofErr w:type="spellEnd"/>
    </w:p>
    <w:p w14:paraId="2B1D4A34" w14:textId="77777777" w:rsidR="00813ED7" w:rsidRPr="00104ED2" w:rsidRDefault="00813ED7" w:rsidP="00DC0453">
      <w:pPr>
        <w:pStyle w:val="Title"/>
        <w:keepNext/>
        <w:keepLines/>
        <w:numPr>
          <w:ilvl w:val="0"/>
          <w:numId w:val="17"/>
        </w:numPr>
        <w:spacing w:after="120"/>
        <w:ind w:left="1260"/>
        <w:jc w:val="left"/>
        <w:rPr>
          <w:rFonts w:eastAsia="Times"/>
          <w:b w:val="0"/>
          <w:color w:val="0000FF"/>
          <w:szCs w:val="24"/>
          <w:lang w:eastAsia="en-US"/>
        </w:rPr>
      </w:pPr>
      <w:proofErr w:type="spellStart"/>
      <w:r w:rsidRPr="00813ED7">
        <w:rPr>
          <w:rFonts w:eastAsia="Times"/>
          <w:color w:val="0000FF"/>
          <w:szCs w:val="24"/>
          <w:lang w:eastAsia="en-US"/>
        </w:rPr>
        <w:t>Banovic</w:t>
      </w:r>
      <w:proofErr w:type="spellEnd"/>
      <w:r w:rsidRPr="00813ED7">
        <w:rPr>
          <w:rFonts w:eastAsia="Times"/>
          <w:color w:val="0000FF"/>
          <w:szCs w:val="24"/>
          <w:lang w:eastAsia="en-US"/>
        </w:rPr>
        <w:t xml:space="preserve"> F</w:t>
      </w:r>
      <w:r w:rsidRPr="00813ED7">
        <w:rPr>
          <w:rFonts w:eastAsia="Times"/>
          <w:b w:val="0"/>
          <w:color w:val="0000FF"/>
          <w:szCs w:val="24"/>
          <w:lang w:eastAsia="en-US"/>
        </w:rPr>
        <w:t xml:space="preserve">, Koch S, Robson D, Jacob M, </w:t>
      </w:r>
      <w:proofErr w:type="spellStart"/>
      <w:r w:rsidRPr="00813ED7">
        <w:rPr>
          <w:rFonts w:eastAsia="Times"/>
          <w:b w:val="0"/>
          <w:color w:val="0000FF"/>
          <w:szCs w:val="24"/>
          <w:u w:val="single"/>
          <w:lang w:eastAsia="en-US"/>
        </w:rPr>
        <w:t>Olivry</w:t>
      </w:r>
      <w:proofErr w:type="spellEnd"/>
      <w:r w:rsidRPr="00813ED7">
        <w:rPr>
          <w:rFonts w:eastAsia="Times"/>
          <w:b w:val="0"/>
          <w:color w:val="0000FF"/>
          <w:szCs w:val="24"/>
          <w:u w:val="single"/>
          <w:lang w:eastAsia="en-US"/>
        </w:rPr>
        <w:t xml:space="preserve"> T</w:t>
      </w:r>
      <w:r w:rsidRPr="00813ED7">
        <w:rPr>
          <w:rFonts w:eastAsia="Times"/>
          <w:b w:val="0"/>
          <w:color w:val="0000FF"/>
          <w:szCs w:val="24"/>
          <w:lang w:eastAsia="en-US"/>
        </w:rPr>
        <w:t xml:space="preserve">. Deep pyoderma caused by </w:t>
      </w:r>
      <w:proofErr w:type="spellStart"/>
      <w:r w:rsidRPr="00813ED7">
        <w:rPr>
          <w:rFonts w:eastAsia="Times"/>
          <w:b w:val="0"/>
          <w:i/>
          <w:color w:val="0000FF"/>
          <w:szCs w:val="24"/>
          <w:lang w:eastAsia="en-US"/>
        </w:rPr>
        <w:t>Burkholderia</w:t>
      </w:r>
      <w:proofErr w:type="spellEnd"/>
      <w:r w:rsidRPr="00813ED7">
        <w:rPr>
          <w:rFonts w:eastAsia="Times"/>
          <w:b w:val="0"/>
          <w:i/>
          <w:color w:val="0000FF"/>
          <w:szCs w:val="24"/>
          <w:lang w:eastAsia="en-US"/>
        </w:rPr>
        <w:t xml:space="preserve"> </w:t>
      </w:r>
      <w:proofErr w:type="spellStart"/>
      <w:r w:rsidRPr="00813ED7">
        <w:rPr>
          <w:rFonts w:eastAsia="Times"/>
          <w:b w:val="0"/>
          <w:i/>
          <w:color w:val="0000FF"/>
          <w:szCs w:val="24"/>
          <w:lang w:eastAsia="en-US"/>
        </w:rPr>
        <w:t>cepacia</w:t>
      </w:r>
      <w:proofErr w:type="spellEnd"/>
      <w:r w:rsidRPr="00813ED7">
        <w:rPr>
          <w:rFonts w:eastAsia="Times"/>
          <w:b w:val="0"/>
          <w:color w:val="0000FF"/>
          <w:szCs w:val="24"/>
          <w:lang w:eastAsia="en-US"/>
        </w:rPr>
        <w:t xml:space="preserve"> complex associated with </w:t>
      </w:r>
      <w:proofErr w:type="spellStart"/>
      <w:r w:rsidRPr="00813ED7">
        <w:rPr>
          <w:rFonts w:eastAsia="Times"/>
          <w:b w:val="0"/>
          <w:color w:val="0000FF"/>
          <w:szCs w:val="24"/>
          <w:lang w:eastAsia="en-US"/>
        </w:rPr>
        <w:t>ciclosporin</w:t>
      </w:r>
      <w:proofErr w:type="spellEnd"/>
      <w:r w:rsidRPr="00813ED7">
        <w:rPr>
          <w:rFonts w:eastAsia="Times"/>
          <w:b w:val="0"/>
          <w:color w:val="0000FF"/>
          <w:szCs w:val="24"/>
          <w:lang w:eastAsia="en-US"/>
        </w:rPr>
        <w:t xml:space="preserve"> administration in dogs: a case series. Veterinary Dermatology 2015; 26: 287-e64. PMID: 25962868.</w:t>
      </w:r>
    </w:p>
    <w:p w14:paraId="1DB46769" w14:textId="77777777" w:rsidR="009173B5" w:rsidRPr="00813ED7" w:rsidRDefault="009173B5" w:rsidP="00DC0453">
      <w:pPr>
        <w:pStyle w:val="Title"/>
        <w:keepNext/>
        <w:keepLines/>
        <w:numPr>
          <w:ilvl w:val="0"/>
          <w:numId w:val="17"/>
        </w:numPr>
        <w:spacing w:after="120"/>
        <w:ind w:left="1260"/>
        <w:jc w:val="left"/>
        <w:rPr>
          <w:rFonts w:eastAsia="Times"/>
          <w:color w:val="0000FF"/>
          <w:szCs w:val="24"/>
          <w:lang w:eastAsia="en-US"/>
        </w:rPr>
      </w:pPr>
      <w:proofErr w:type="spellStart"/>
      <w:r w:rsidRPr="009173B5">
        <w:rPr>
          <w:rFonts w:eastAsia="Times"/>
          <w:color w:val="0000FF"/>
          <w:szCs w:val="24"/>
          <w:lang w:eastAsia="en-US"/>
        </w:rPr>
        <w:t>Banovic</w:t>
      </w:r>
      <w:proofErr w:type="spellEnd"/>
      <w:r w:rsidRPr="009173B5">
        <w:rPr>
          <w:rFonts w:eastAsia="Times"/>
          <w:color w:val="0000FF"/>
          <w:szCs w:val="24"/>
          <w:lang w:eastAsia="en-US"/>
        </w:rPr>
        <w:t xml:space="preserve"> F</w:t>
      </w:r>
      <w:r w:rsidRPr="009173B5">
        <w:rPr>
          <w:rFonts w:eastAsia="Times"/>
          <w:b w:val="0"/>
          <w:color w:val="0000FF"/>
          <w:szCs w:val="24"/>
          <w:lang w:eastAsia="en-US"/>
        </w:rPr>
        <w:t xml:space="preserve">, </w:t>
      </w:r>
      <w:proofErr w:type="spellStart"/>
      <w:r w:rsidRPr="009173B5">
        <w:rPr>
          <w:rFonts w:eastAsia="Times"/>
          <w:b w:val="0"/>
          <w:color w:val="0000FF"/>
          <w:szCs w:val="24"/>
          <w:lang w:eastAsia="en-US"/>
        </w:rPr>
        <w:t>Olivry</w:t>
      </w:r>
      <w:proofErr w:type="spellEnd"/>
      <w:r w:rsidRPr="009173B5">
        <w:rPr>
          <w:rFonts w:eastAsia="Times"/>
          <w:b w:val="0"/>
          <w:color w:val="0000FF"/>
          <w:szCs w:val="24"/>
          <w:lang w:eastAsia="en-US"/>
        </w:rPr>
        <w:t xml:space="preserve"> T, </w:t>
      </w:r>
      <w:proofErr w:type="spellStart"/>
      <w:r w:rsidRPr="009173B5">
        <w:rPr>
          <w:rFonts w:eastAsia="Times"/>
          <w:b w:val="0"/>
          <w:color w:val="0000FF"/>
          <w:szCs w:val="24"/>
          <w:lang w:eastAsia="en-US"/>
        </w:rPr>
        <w:t>Bazzle</w:t>
      </w:r>
      <w:proofErr w:type="spellEnd"/>
      <w:r w:rsidRPr="009173B5">
        <w:rPr>
          <w:rFonts w:eastAsia="Times"/>
          <w:b w:val="0"/>
          <w:color w:val="0000FF"/>
          <w:szCs w:val="24"/>
          <w:lang w:eastAsia="en-US"/>
        </w:rPr>
        <w:t xml:space="preserve"> L, Tobias JR, Atlee B, </w:t>
      </w:r>
      <w:proofErr w:type="spellStart"/>
      <w:r w:rsidRPr="009173B5">
        <w:rPr>
          <w:rFonts w:eastAsia="Times"/>
          <w:b w:val="0"/>
          <w:color w:val="0000FF"/>
          <w:szCs w:val="24"/>
          <w:lang w:eastAsia="en-US"/>
        </w:rPr>
        <w:t>Zabel</w:t>
      </w:r>
      <w:proofErr w:type="spellEnd"/>
      <w:r w:rsidRPr="009173B5">
        <w:rPr>
          <w:rFonts w:eastAsia="Times"/>
          <w:b w:val="0"/>
          <w:color w:val="0000FF"/>
          <w:szCs w:val="24"/>
          <w:lang w:eastAsia="en-US"/>
        </w:rPr>
        <w:t xml:space="preserve"> S, </w:t>
      </w:r>
      <w:proofErr w:type="spellStart"/>
      <w:r w:rsidRPr="009173B5">
        <w:rPr>
          <w:rFonts w:eastAsia="Times"/>
          <w:b w:val="0"/>
          <w:color w:val="0000FF"/>
          <w:szCs w:val="24"/>
          <w:lang w:eastAsia="en-US"/>
        </w:rPr>
        <w:t>Okunaka</w:t>
      </w:r>
      <w:proofErr w:type="spellEnd"/>
      <w:r w:rsidRPr="009173B5">
        <w:rPr>
          <w:rFonts w:eastAsia="Times"/>
          <w:b w:val="0"/>
          <w:color w:val="0000FF"/>
          <w:szCs w:val="24"/>
          <w:lang w:eastAsia="en-US"/>
        </w:rPr>
        <w:t xml:space="preserve"> N, Linder KE. Clinical and microscopic characteristics of canine toxic epidermal necrolysis. Veterinary Pathology</w:t>
      </w:r>
      <w:r w:rsidR="00C77A37">
        <w:rPr>
          <w:rFonts w:eastAsia="Times"/>
          <w:b w:val="0"/>
          <w:color w:val="0000FF"/>
          <w:szCs w:val="24"/>
          <w:lang w:eastAsia="en-US"/>
        </w:rPr>
        <w:t xml:space="preserve"> </w:t>
      </w:r>
      <w:r w:rsidR="00C77A37" w:rsidRPr="00C77A37">
        <w:rPr>
          <w:rFonts w:eastAsia="Times"/>
          <w:b w:val="0"/>
          <w:color w:val="0000FF"/>
          <w:szCs w:val="24"/>
          <w:lang w:eastAsia="en-US"/>
        </w:rPr>
        <w:t>2015; 52: 321-300. PMID: 24907312.</w:t>
      </w:r>
    </w:p>
    <w:p w14:paraId="2CEFFBAA" w14:textId="77777777" w:rsidR="009173B5" w:rsidRPr="009173B5" w:rsidRDefault="009173B5" w:rsidP="00DC0453">
      <w:pPr>
        <w:pStyle w:val="Title"/>
        <w:keepNext/>
        <w:keepLines/>
        <w:numPr>
          <w:ilvl w:val="0"/>
          <w:numId w:val="17"/>
        </w:numPr>
        <w:spacing w:after="120"/>
        <w:ind w:left="1260"/>
        <w:jc w:val="left"/>
        <w:rPr>
          <w:rFonts w:eastAsia="Times"/>
          <w:b w:val="0"/>
          <w:color w:val="0000FF"/>
          <w:szCs w:val="24"/>
          <w:lang w:eastAsia="en-US"/>
        </w:rPr>
      </w:pPr>
      <w:proofErr w:type="spellStart"/>
      <w:r w:rsidRPr="009173B5">
        <w:rPr>
          <w:rFonts w:eastAsia="Times"/>
          <w:color w:val="0000FF"/>
          <w:szCs w:val="24"/>
          <w:lang w:eastAsia="en-US"/>
        </w:rPr>
        <w:t>Banovic</w:t>
      </w:r>
      <w:proofErr w:type="spellEnd"/>
      <w:r w:rsidRPr="009173B5">
        <w:rPr>
          <w:rFonts w:eastAsia="Times"/>
          <w:color w:val="0000FF"/>
          <w:szCs w:val="24"/>
          <w:lang w:eastAsia="en-US"/>
        </w:rPr>
        <w:t xml:space="preserve"> F</w:t>
      </w:r>
      <w:r w:rsidRPr="009173B5">
        <w:rPr>
          <w:rFonts w:eastAsia="Times"/>
          <w:b w:val="0"/>
          <w:color w:val="0000FF"/>
          <w:szCs w:val="24"/>
          <w:lang w:eastAsia="en-US"/>
        </w:rPr>
        <w:t xml:space="preserve">, Linder KE, </w:t>
      </w:r>
      <w:proofErr w:type="spellStart"/>
      <w:r w:rsidRPr="009173B5">
        <w:rPr>
          <w:rFonts w:eastAsia="Times"/>
          <w:b w:val="0"/>
          <w:color w:val="0000FF"/>
          <w:szCs w:val="24"/>
          <w:lang w:eastAsia="en-US"/>
        </w:rPr>
        <w:t>Olivry</w:t>
      </w:r>
      <w:proofErr w:type="spellEnd"/>
      <w:r w:rsidRPr="009173B5">
        <w:rPr>
          <w:rFonts w:eastAsia="Times"/>
          <w:b w:val="0"/>
          <w:color w:val="0000FF"/>
          <w:szCs w:val="24"/>
          <w:lang w:eastAsia="en-US"/>
        </w:rPr>
        <w:t xml:space="preserve"> T. </w:t>
      </w:r>
      <w:proofErr w:type="spellStart"/>
      <w:r w:rsidRPr="009173B5">
        <w:rPr>
          <w:rFonts w:eastAsia="Times"/>
          <w:b w:val="0"/>
          <w:color w:val="0000FF"/>
          <w:szCs w:val="24"/>
          <w:lang w:eastAsia="en-US"/>
        </w:rPr>
        <w:t>Ciclosporin</w:t>
      </w:r>
      <w:proofErr w:type="spellEnd"/>
      <w:r w:rsidRPr="009173B5">
        <w:rPr>
          <w:rFonts w:eastAsia="Times"/>
          <w:b w:val="0"/>
          <w:color w:val="0000FF"/>
          <w:szCs w:val="24"/>
          <w:lang w:eastAsia="en-US"/>
        </w:rPr>
        <w:t xml:space="preserve"> therapy for generalized canine discoid lupus erythematosus refractory to doxycycline and </w:t>
      </w:r>
      <w:proofErr w:type="spellStart"/>
      <w:r w:rsidRPr="009173B5">
        <w:rPr>
          <w:rFonts w:eastAsia="Times"/>
          <w:b w:val="0"/>
          <w:color w:val="0000FF"/>
          <w:szCs w:val="24"/>
          <w:lang w:eastAsia="en-US"/>
        </w:rPr>
        <w:t>niacinamide</w:t>
      </w:r>
      <w:proofErr w:type="spellEnd"/>
      <w:r w:rsidRPr="009173B5">
        <w:rPr>
          <w:rFonts w:eastAsia="Times"/>
          <w:b w:val="0"/>
          <w:color w:val="0000FF"/>
          <w:szCs w:val="24"/>
          <w:lang w:eastAsia="en-US"/>
        </w:rPr>
        <w:t>. Veterinary Dermatology</w:t>
      </w:r>
      <w:r w:rsidR="00C77A37">
        <w:rPr>
          <w:rFonts w:eastAsia="Times"/>
          <w:b w:val="0"/>
          <w:color w:val="0000FF"/>
          <w:szCs w:val="24"/>
          <w:lang w:eastAsia="en-US"/>
        </w:rPr>
        <w:t xml:space="preserve"> 2014; 25: </w:t>
      </w:r>
      <w:r w:rsidR="00C77A37" w:rsidRPr="00C77A37">
        <w:rPr>
          <w:rFonts w:eastAsia="Times"/>
          <w:b w:val="0"/>
          <w:color w:val="0000FF"/>
          <w:szCs w:val="24"/>
          <w:lang w:eastAsia="en-US"/>
        </w:rPr>
        <w:t>483-e79. PMID: 24916384.</w:t>
      </w:r>
    </w:p>
    <w:p w14:paraId="0D967E67" w14:textId="77777777" w:rsidR="009173B5" w:rsidRDefault="009173B5" w:rsidP="00DC0453">
      <w:pPr>
        <w:pStyle w:val="Title"/>
        <w:keepNext/>
        <w:keepLines/>
        <w:numPr>
          <w:ilvl w:val="0"/>
          <w:numId w:val="17"/>
        </w:numPr>
        <w:spacing w:after="120"/>
        <w:ind w:left="1260"/>
        <w:jc w:val="left"/>
        <w:rPr>
          <w:rFonts w:eastAsia="Times"/>
          <w:b w:val="0"/>
          <w:color w:val="0000FF"/>
          <w:szCs w:val="24"/>
          <w:lang w:eastAsia="en-US"/>
        </w:rPr>
      </w:pPr>
      <w:proofErr w:type="spellStart"/>
      <w:r w:rsidRPr="009173B5">
        <w:rPr>
          <w:rFonts w:eastAsia="Times"/>
          <w:color w:val="0000FF"/>
          <w:szCs w:val="24"/>
          <w:lang w:eastAsia="en-US"/>
        </w:rPr>
        <w:t>Banovic</w:t>
      </w:r>
      <w:proofErr w:type="spellEnd"/>
      <w:r w:rsidRPr="009173B5">
        <w:rPr>
          <w:rFonts w:eastAsia="Times"/>
          <w:color w:val="0000FF"/>
          <w:szCs w:val="24"/>
          <w:lang w:eastAsia="en-US"/>
        </w:rPr>
        <w:t xml:space="preserve"> F</w:t>
      </w:r>
      <w:r w:rsidRPr="009173B5">
        <w:rPr>
          <w:rFonts w:eastAsia="Times"/>
          <w:b w:val="0"/>
          <w:color w:val="0000FF"/>
          <w:szCs w:val="24"/>
          <w:lang w:eastAsia="en-US"/>
        </w:rPr>
        <w:t xml:space="preserve">, </w:t>
      </w:r>
      <w:proofErr w:type="spellStart"/>
      <w:r w:rsidRPr="009173B5">
        <w:rPr>
          <w:rFonts w:eastAsia="Times"/>
          <w:b w:val="0"/>
          <w:color w:val="0000FF"/>
          <w:szCs w:val="24"/>
          <w:lang w:eastAsia="en-US"/>
        </w:rPr>
        <w:t>Olivry</w:t>
      </w:r>
      <w:proofErr w:type="spellEnd"/>
      <w:r w:rsidRPr="009173B5">
        <w:rPr>
          <w:rFonts w:eastAsia="Times"/>
          <w:b w:val="0"/>
          <w:color w:val="0000FF"/>
          <w:szCs w:val="24"/>
          <w:lang w:eastAsia="en-US"/>
        </w:rPr>
        <w:t xml:space="preserve"> T, Linder KE, Tobias JR. Pathology in practice (lichenoid </w:t>
      </w:r>
      <w:proofErr w:type="spellStart"/>
      <w:r w:rsidRPr="009173B5">
        <w:rPr>
          <w:rFonts w:eastAsia="Times"/>
          <w:b w:val="0"/>
          <w:color w:val="0000FF"/>
          <w:szCs w:val="24"/>
          <w:lang w:eastAsia="en-US"/>
        </w:rPr>
        <w:t>psoriasiform</w:t>
      </w:r>
      <w:proofErr w:type="spellEnd"/>
      <w:r w:rsidRPr="009173B5">
        <w:rPr>
          <w:rFonts w:eastAsia="Times"/>
          <w:b w:val="0"/>
          <w:color w:val="0000FF"/>
          <w:szCs w:val="24"/>
          <w:lang w:eastAsia="en-US"/>
        </w:rPr>
        <w:t xml:space="preserve"> dermatitis in a dog). Journal of the American Veterinary Medical Association</w:t>
      </w:r>
      <w:r w:rsidR="00813ED7">
        <w:rPr>
          <w:rFonts w:eastAsia="Times"/>
          <w:b w:val="0"/>
          <w:color w:val="0000FF"/>
          <w:szCs w:val="24"/>
          <w:lang w:eastAsia="en-US"/>
        </w:rPr>
        <w:t xml:space="preserve"> </w:t>
      </w:r>
      <w:r w:rsidR="00813ED7" w:rsidRPr="00813ED7">
        <w:rPr>
          <w:rFonts w:eastAsia="Times"/>
          <w:b w:val="0"/>
          <w:color w:val="0000FF"/>
          <w:szCs w:val="24"/>
          <w:lang w:eastAsia="en-US"/>
        </w:rPr>
        <w:t>2014; 245: 1237-1239.</w:t>
      </w:r>
    </w:p>
    <w:p w14:paraId="617C007F" w14:textId="77777777" w:rsidR="00C77A37" w:rsidRPr="00C77A37" w:rsidRDefault="00C77A37" w:rsidP="00DC0453">
      <w:pPr>
        <w:pStyle w:val="Title"/>
        <w:keepNext/>
        <w:keepLines/>
        <w:numPr>
          <w:ilvl w:val="0"/>
          <w:numId w:val="17"/>
        </w:numPr>
        <w:spacing w:after="120"/>
        <w:ind w:left="1260"/>
        <w:jc w:val="left"/>
        <w:rPr>
          <w:b w:val="0"/>
          <w:color w:val="0000FF"/>
          <w:szCs w:val="24"/>
        </w:rPr>
      </w:pPr>
      <w:proofErr w:type="spellStart"/>
      <w:r w:rsidRPr="00E43F8F">
        <w:rPr>
          <w:b w:val="0"/>
          <w:color w:val="0000FF"/>
          <w:szCs w:val="24"/>
          <w:lang w:val="fr-FR"/>
        </w:rPr>
        <w:t>Olivry</w:t>
      </w:r>
      <w:proofErr w:type="spellEnd"/>
      <w:r w:rsidRPr="00E43F8F">
        <w:rPr>
          <w:b w:val="0"/>
          <w:color w:val="0000FF"/>
          <w:szCs w:val="24"/>
          <w:lang w:val="fr-FR"/>
        </w:rPr>
        <w:t xml:space="preserve"> T, Rossi MA, </w:t>
      </w:r>
      <w:proofErr w:type="spellStart"/>
      <w:r w:rsidRPr="00E43F8F">
        <w:rPr>
          <w:color w:val="0000FF"/>
          <w:szCs w:val="24"/>
          <w:lang w:val="fr-FR"/>
        </w:rPr>
        <w:t>Banovic</w:t>
      </w:r>
      <w:proofErr w:type="spellEnd"/>
      <w:r w:rsidRPr="00E43F8F">
        <w:rPr>
          <w:color w:val="0000FF"/>
          <w:szCs w:val="24"/>
          <w:lang w:val="fr-FR"/>
        </w:rPr>
        <w:t xml:space="preserve"> F</w:t>
      </w:r>
      <w:r w:rsidRPr="00E43F8F">
        <w:rPr>
          <w:b w:val="0"/>
          <w:color w:val="0000FF"/>
          <w:szCs w:val="24"/>
          <w:lang w:val="fr-FR"/>
        </w:rPr>
        <w:t xml:space="preserve">, Linder KE. </w:t>
      </w:r>
      <w:proofErr w:type="spellStart"/>
      <w:r w:rsidRPr="00C77A37">
        <w:rPr>
          <w:b w:val="0"/>
          <w:color w:val="0000FF"/>
          <w:szCs w:val="24"/>
        </w:rPr>
        <w:t>Mucocutaneous</w:t>
      </w:r>
      <w:proofErr w:type="spellEnd"/>
      <w:r w:rsidRPr="00C77A37">
        <w:rPr>
          <w:b w:val="0"/>
          <w:color w:val="0000FF"/>
          <w:szCs w:val="24"/>
        </w:rPr>
        <w:t xml:space="preserve"> lupus erythematosus in dogs (21 cases). Veterinary Dermatology 2015; 26: 256-e55. PMID: 26096899.</w:t>
      </w:r>
    </w:p>
    <w:p w14:paraId="134E6FCF" w14:textId="77777777" w:rsidR="005E6A7D" w:rsidRDefault="005E6A7D">
      <w:pPr>
        <w:rPr>
          <w:color w:val="0000FF"/>
        </w:rPr>
      </w:pPr>
    </w:p>
    <w:p w14:paraId="43240754" w14:textId="77777777" w:rsidR="005E6A7D" w:rsidRDefault="005E6A7D" w:rsidP="005E6A7D">
      <w:pPr>
        <w:keepNext/>
        <w:keepLines/>
        <w:numPr>
          <w:ilvl w:val="0"/>
          <w:numId w:val="7"/>
        </w:numPr>
      </w:pPr>
      <w:r>
        <w:t>Names of your last 5 residents and whether they are willing to be contacted by potential residents:</w:t>
      </w:r>
    </w:p>
    <w:p w14:paraId="583A0505" w14:textId="77777777" w:rsidR="005E6A7D" w:rsidRDefault="005E6A7D" w:rsidP="005E6A7D">
      <w:pPr>
        <w:keepNext/>
        <w:keepLines/>
      </w:pPr>
    </w:p>
    <w:p w14:paraId="7D5C4803" w14:textId="2752E145" w:rsidR="00EC6C6C" w:rsidRDefault="00EC6C6C" w:rsidP="00A271C9">
      <w:pPr>
        <w:keepNext/>
        <w:keepLines/>
        <w:numPr>
          <w:ilvl w:val="0"/>
          <w:numId w:val="13"/>
        </w:numPr>
        <w:spacing w:after="120"/>
        <w:ind w:left="1260"/>
        <w:rPr>
          <w:color w:val="0000FF"/>
        </w:rPr>
      </w:pPr>
      <w:r>
        <w:rPr>
          <w:color w:val="0000FF"/>
        </w:rPr>
        <w:t xml:space="preserve">2014-2017: Chie </w:t>
      </w:r>
      <w:proofErr w:type="spellStart"/>
      <w:r>
        <w:rPr>
          <w:color w:val="0000FF"/>
        </w:rPr>
        <w:t>Tamamoto</w:t>
      </w:r>
      <w:proofErr w:type="spellEnd"/>
      <w:r>
        <w:rPr>
          <w:color w:val="0000FF"/>
        </w:rPr>
        <w:t xml:space="preserve">, DVM, </w:t>
      </w:r>
      <w:proofErr w:type="spellStart"/>
      <w:r>
        <w:rPr>
          <w:color w:val="0000FF"/>
        </w:rPr>
        <w:t>dipAiCVD</w:t>
      </w:r>
      <w:proofErr w:type="spellEnd"/>
      <w:r>
        <w:rPr>
          <w:color w:val="0000FF"/>
        </w:rPr>
        <w:t xml:space="preserve"> (yes)</w:t>
      </w:r>
    </w:p>
    <w:p w14:paraId="23FAC165" w14:textId="3198DD46" w:rsidR="00EC6C6C" w:rsidRDefault="00EC6C6C" w:rsidP="00A271C9">
      <w:pPr>
        <w:keepNext/>
        <w:keepLines/>
        <w:numPr>
          <w:ilvl w:val="0"/>
          <w:numId w:val="13"/>
        </w:numPr>
        <w:spacing w:after="120"/>
        <w:ind w:left="1260"/>
        <w:rPr>
          <w:color w:val="0000FF"/>
        </w:rPr>
      </w:pPr>
      <w:r>
        <w:rPr>
          <w:color w:val="0000FF"/>
        </w:rPr>
        <w:t xml:space="preserve">2014-2017: Aurore </w:t>
      </w:r>
      <w:proofErr w:type="spellStart"/>
      <w:r>
        <w:rPr>
          <w:color w:val="0000FF"/>
        </w:rPr>
        <w:t>Laprais</w:t>
      </w:r>
      <w:proofErr w:type="spellEnd"/>
      <w:r>
        <w:rPr>
          <w:color w:val="0000FF"/>
        </w:rPr>
        <w:t xml:space="preserve">, </w:t>
      </w:r>
      <w:proofErr w:type="spellStart"/>
      <w:r>
        <w:rPr>
          <w:color w:val="0000FF"/>
        </w:rPr>
        <w:t>DrVet</w:t>
      </w:r>
      <w:proofErr w:type="spellEnd"/>
      <w:r>
        <w:rPr>
          <w:color w:val="0000FF"/>
        </w:rPr>
        <w:t xml:space="preserve">, </w:t>
      </w:r>
      <w:proofErr w:type="spellStart"/>
      <w:r>
        <w:rPr>
          <w:color w:val="0000FF"/>
        </w:rPr>
        <w:t>dipACVD</w:t>
      </w:r>
      <w:proofErr w:type="spellEnd"/>
      <w:r>
        <w:rPr>
          <w:color w:val="0000FF"/>
        </w:rPr>
        <w:t xml:space="preserve"> (yes)</w:t>
      </w:r>
    </w:p>
    <w:p w14:paraId="44DF730C" w14:textId="759D46ED" w:rsidR="00A271C9" w:rsidRPr="009173B5" w:rsidRDefault="00A271C9" w:rsidP="00A271C9">
      <w:pPr>
        <w:keepNext/>
        <w:keepLines/>
        <w:numPr>
          <w:ilvl w:val="0"/>
          <w:numId w:val="13"/>
        </w:numPr>
        <w:spacing w:after="120"/>
        <w:ind w:left="1260"/>
        <w:rPr>
          <w:color w:val="0000FF"/>
        </w:rPr>
      </w:pPr>
      <w:r>
        <w:rPr>
          <w:color w:val="0000FF"/>
        </w:rPr>
        <w:t>2013-2016</w:t>
      </w:r>
      <w:r w:rsidRPr="00D96E1E">
        <w:rPr>
          <w:color w:val="0000FF"/>
        </w:rPr>
        <w:t xml:space="preserve">: </w:t>
      </w:r>
      <w:r>
        <w:rPr>
          <w:color w:val="0000FF"/>
        </w:rPr>
        <w:t>Hang-</w:t>
      </w:r>
      <w:proofErr w:type="spellStart"/>
      <w:r>
        <w:rPr>
          <w:color w:val="0000FF"/>
        </w:rPr>
        <w:t>Leet</w:t>
      </w:r>
      <w:proofErr w:type="spellEnd"/>
      <w:r>
        <w:rPr>
          <w:color w:val="0000FF"/>
        </w:rPr>
        <w:t xml:space="preserve"> (Ben) </w:t>
      </w:r>
      <w:proofErr w:type="spellStart"/>
      <w:r>
        <w:rPr>
          <w:color w:val="0000FF"/>
        </w:rPr>
        <w:t>Tham</w:t>
      </w:r>
      <w:proofErr w:type="spellEnd"/>
      <w:r>
        <w:rPr>
          <w:color w:val="0000FF"/>
        </w:rPr>
        <w:t xml:space="preserve">, </w:t>
      </w:r>
      <w:proofErr w:type="spellStart"/>
      <w:r>
        <w:rPr>
          <w:color w:val="0000FF"/>
        </w:rPr>
        <w:t>DrMedVet</w:t>
      </w:r>
      <w:proofErr w:type="spellEnd"/>
      <w:r w:rsidR="00EC6C6C">
        <w:rPr>
          <w:color w:val="0000FF"/>
        </w:rPr>
        <w:t xml:space="preserve"> (yes)</w:t>
      </w:r>
    </w:p>
    <w:p w14:paraId="4B4D7238" w14:textId="2DB6F9CB" w:rsidR="009173B5" w:rsidRPr="009173B5" w:rsidRDefault="009173B5" w:rsidP="009173B5">
      <w:pPr>
        <w:keepNext/>
        <w:keepLines/>
        <w:numPr>
          <w:ilvl w:val="0"/>
          <w:numId w:val="13"/>
        </w:numPr>
        <w:spacing w:after="120"/>
        <w:ind w:left="1260"/>
        <w:rPr>
          <w:color w:val="0000FF"/>
        </w:rPr>
      </w:pPr>
      <w:r>
        <w:rPr>
          <w:color w:val="0000FF"/>
        </w:rPr>
        <w:t>2011-2014</w:t>
      </w:r>
      <w:r w:rsidRPr="00D96E1E">
        <w:rPr>
          <w:color w:val="0000FF"/>
        </w:rPr>
        <w:t xml:space="preserve">: </w:t>
      </w:r>
      <w:proofErr w:type="spellStart"/>
      <w:r>
        <w:rPr>
          <w:color w:val="0000FF"/>
        </w:rPr>
        <w:t>Frane</w:t>
      </w:r>
      <w:proofErr w:type="spellEnd"/>
      <w:r>
        <w:rPr>
          <w:color w:val="0000FF"/>
        </w:rPr>
        <w:t xml:space="preserve"> </w:t>
      </w:r>
      <w:proofErr w:type="spellStart"/>
      <w:r>
        <w:rPr>
          <w:color w:val="0000FF"/>
        </w:rPr>
        <w:t>Banovic</w:t>
      </w:r>
      <w:proofErr w:type="spellEnd"/>
      <w:r>
        <w:rPr>
          <w:color w:val="0000FF"/>
        </w:rPr>
        <w:t xml:space="preserve"> </w:t>
      </w:r>
      <w:proofErr w:type="spellStart"/>
      <w:r>
        <w:rPr>
          <w:color w:val="0000FF"/>
        </w:rPr>
        <w:t>DrMedVet</w:t>
      </w:r>
      <w:proofErr w:type="spellEnd"/>
      <w:r w:rsidR="00A271C9">
        <w:rPr>
          <w:color w:val="0000FF"/>
        </w:rPr>
        <w:t xml:space="preserve">, </w:t>
      </w:r>
      <w:proofErr w:type="spellStart"/>
      <w:r w:rsidR="00A271C9">
        <w:rPr>
          <w:color w:val="0000FF"/>
        </w:rPr>
        <w:t>DipECVD</w:t>
      </w:r>
      <w:proofErr w:type="spellEnd"/>
      <w:r w:rsidR="00EC6C6C">
        <w:rPr>
          <w:color w:val="0000FF"/>
        </w:rPr>
        <w:t xml:space="preserve"> (yes)</w:t>
      </w:r>
    </w:p>
    <w:p w14:paraId="05725823" w14:textId="5F99B8C9" w:rsidR="005E6A7D" w:rsidRPr="00EC6C6C" w:rsidRDefault="005E6A7D" w:rsidP="009173B5">
      <w:pPr>
        <w:keepNext/>
        <w:keepLines/>
        <w:numPr>
          <w:ilvl w:val="0"/>
          <w:numId w:val="13"/>
        </w:numPr>
        <w:spacing w:after="120"/>
        <w:ind w:left="1260"/>
        <w:rPr>
          <w:color w:val="0000FF"/>
        </w:rPr>
      </w:pPr>
      <w:r w:rsidRPr="00D96E1E">
        <w:rPr>
          <w:color w:val="0000FF"/>
        </w:rPr>
        <w:t xml:space="preserve">2008-2011: Ursula </w:t>
      </w:r>
      <w:proofErr w:type="spellStart"/>
      <w:r w:rsidRPr="00D96E1E">
        <w:rPr>
          <w:color w:val="0000FF"/>
        </w:rPr>
        <w:t>Oberkirchner</w:t>
      </w:r>
      <w:proofErr w:type="spellEnd"/>
      <w:r w:rsidRPr="00D96E1E">
        <w:rPr>
          <w:color w:val="0000FF"/>
        </w:rPr>
        <w:t xml:space="preserve">, </w:t>
      </w:r>
      <w:proofErr w:type="spellStart"/>
      <w:r w:rsidRPr="00D96E1E">
        <w:rPr>
          <w:color w:val="0000FF"/>
        </w:rPr>
        <w:t>DrMedVet</w:t>
      </w:r>
      <w:proofErr w:type="spellEnd"/>
      <w:r w:rsidR="009173B5">
        <w:rPr>
          <w:color w:val="0000FF"/>
        </w:rPr>
        <w:t xml:space="preserve">, </w:t>
      </w:r>
      <w:proofErr w:type="spellStart"/>
      <w:r w:rsidR="009173B5">
        <w:rPr>
          <w:color w:val="0000FF"/>
        </w:rPr>
        <w:t>DipACVD</w:t>
      </w:r>
      <w:proofErr w:type="spellEnd"/>
      <w:r w:rsidR="009173B5">
        <w:rPr>
          <w:color w:val="0000FF"/>
        </w:rPr>
        <w:t xml:space="preserve">, </w:t>
      </w:r>
      <w:proofErr w:type="spellStart"/>
      <w:r w:rsidR="009173B5">
        <w:rPr>
          <w:color w:val="0000FF"/>
        </w:rPr>
        <w:t>DipECVD</w:t>
      </w:r>
      <w:proofErr w:type="spellEnd"/>
      <w:r w:rsidR="00EC6C6C">
        <w:rPr>
          <w:color w:val="0000FF"/>
        </w:rPr>
        <w:t xml:space="preserve"> (yes)</w:t>
      </w:r>
    </w:p>
    <w:sectPr w:rsidR="005E6A7D" w:rsidRPr="00EC6C6C" w:rsidSect="00A80970">
      <w:headerReference w:type="default" r:id="rId12"/>
      <w:footerReference w:type="default" r:id="rId13"/>
      <w:type w:val="continuous"/>
      <w:pgSz w:w="12240" w:h="15840"/>
      <w:pgMar w:top="1440" w:right="1440" w:bottom="1440" w:left="1440" w:header="36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91DEF" w14:textId="77777777" w:rsidR="003E6030" w:rsidRDefault="003E6030">
      <w:r>
        <w:separator/>
      </w:r>
    </w:p>
  </w:endnote>
  <w:endnote w:type="continuationSeparator" w:id="0">
    <w:p w14:paraId="4F6C0B72" w14:textId="77777777" w:rsidR="003E6030" w:rsidRDefault="003E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A903" w14:textId="77777777" w:rsidR="00DC0453" w:rsidRDefault="00DC045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22D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351E" w14:textId="77777777" w:rsidR="003E6030" w:rsidRDefault="003E6030">
      <w:r>
        <w:separator/>
      </w:r>
    </w:p>
  </w:footnote>
  <w:footnote w:type="continuationSeparator" w:id="0">
    <w:p w14:paraId="010F55F5" w14:textId="77777777" w:rsidR="003E6030" w:rsidRDefault="003E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039D" w14:textId="421400E7" w:rsidR="004025BD" w:rsidRDefault="004025BD" w:rsidP="004025BD">
    <w:pPr>
      <w:pStyle w:val="Header"/>
      <w:jc w:val="right"/>
    </w:pPr>
    <w:r>
      <w:t>201</w:t>
    </w:r>
    <w:r w:rsidR="00222D83">
      <w:t>9</w:t>
    </w:r>
  </w:p>
  <w:p w14:paraId="7E7A5A46" w14:textId="77777777" w:rsidR="00DC0453" w:rsidRDefault="00DC045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FEA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B2AB2"/>
    <w:multiLevelType w:val="hybridMultilevel"/>
    <w:tmpl w:val="502E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F2521"/>
    <w:multiLevelType w:val="hybridMultilevel"/>
    <w:tmpl w:val="9BDE0D08"/>
    <w:lvl w:ilvl="0" w:tplc="4AD8B41A">
      <w:start w:val="1"/>
      <w:numFmt w:val="decimal"/>
      <w:lvlText w:val="%1."/>
      <w:lvlJc w:val="left"/>
      <w:pPr>
        <w:ind w:left="720" w:hanging="360"/>
      </w:pPr>
      <w:rPr>
        <w:b/>
      </w:rPr>
    </w:lvl>
    <w:lvl w:ilvl="1" w:tplc="6B32F880">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122FA"/>
    <w:multiLevelType w:val="hybridMultilevel"/>
    <w:tmpl w:val="9328F0CE"/>
    <w:lvl w:ilvl="0" w:tplc="F88E18F0">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F5A53"/>
    <w:multiLevelType w:val="hybridMultilevel"/>
    <w:tmpl w:val="FD36B7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CF17061"/>
    <w:multiLevelType w:val="hybridMultilevel"/>
    <w:tmpl w:val="F70C1B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F47299D"/>
    <w:multiLevelType w:val="hybridMultilevel"/>
    <w:tmpl w:val="821CF8E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2B9426E"/>
    <w:multiLevelType w:val="hybridMultilevel"/>
    <w:tmpl w:val="4C62B1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30B2898"/>
    <w:multiLevelType w:val="hybridMultilevel"/>
    <w:tmpl w:val="F8E62F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7665AF"/>
    <w:multiLevelType w:val="hybridMultilevel"/>
    <w:tmpl w:val="7B48FD9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63A3B92"/>
    <w:multiLevelType w:val="hybridMultilevel"/>
    <w:tmpl w:val="FF3E7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0C2D9F"/>
    <w:multiLevelType w:val="hybridMultilevel"/>
    <w:tmpl w:val="7C4282FC"/>
    <w:lvl w:ilvl="0" w:tplc="16200C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8C3001B"/>
    <w:multiLevelType w:val="hybridMultilevel"/>
    <w:tmpl w:val="0B749D30"/>
    <w:lvl w:ilvl="0" w:tplc="B83A3D32">
      <w:start w:val="1"/>
      <w:numFmt w:val="decimal"/>
      <w:lvlText w:val="%1."/>
      <w:lvlJc w:val="left"/>
      <w:pPr>
        <w:tabs>
          <w:tab w:val="num" w:pos="900"/>
        </w:tabs>
        <w:ind w:left="900" w:hanging="360"/>
      </w:pPr>
      <w:rPr>
        <w:rFonts w:cs="Times New Roman"/>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E1F1EAC"/>
    <w:multiLevelType w:val="hybridMultilevel"/>
    <w:tmpl w:val="7C4282FC"/>
    <w:lvl w:ilvl="0" w:tplc="16200C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40A20DB"/>
    <w:multiLevelType w:val="hybridMultilevel"/>
    <w:tmpl w:val="736A45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8AA0C24"/>
    <w:multiLevelType w:val="hybridMultilevel"/>
    <w:tmpl w:val="CEE6C438"/>
    <w:lvl w:ilvl="0" w:tplc="1D082702">
      <w:start w:val="2014"/>
      <w:numFmt w:val="bullet"/>
      <w:lvlText w:val="-"/>
      <w:lvlJc w:val="left"/>
      <w:pPr>
        <w:ind w:left="1260" w:hanging="360"/>
      </w:pPr>
      <w:rPr>
        <w:rFonts w:ascii="Times New Roman" w:eastAsia="MS Mincho" w:hAnsi="Times New Roman" w:cs="Times New Roman" w:hint="default"/>
        <w:color w:val="0000FF"/>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C380171"/>
    <w:multiLevelType w:val="hybridMultilevel"/>
    <w:tmpl w:val="0134952C"/>
    <w:lvl w:ilvl="0" w:tplc="000000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366C7D"/>
    <w:multiLevelType w:val="hybridMultilevel"/>
    <w:tmpl w:val="02E43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3A30A4"/>
    <w:multiLevelType w:val="hybridMultilevel"/>
    <w:tmpl w:val="7C4282FC"/>
    <w:lvl w:ilvl="0" w:tplc="16200C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0D36CC0"/>
    <w:multiLevelType w:val="hybridMultilevel"/>
    <w:tmpl w:val="C506FAEA"/>
    <w:lvl w:ilvl="0" w:tplc="A84A927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A5CFE"/>
    <w:multiLevelType w:val="hybridMultilevel"/>
    <w:tmpl w:val="9BDE0D08"/>
    <w:lvl w:ilvl="0" w:tplc="4AD8B41A">
      <w:start w:val="1"/>
      <w:numFmt w:val="decimal"/>
      <w:lvlText w:val="%1."/>
      <w:lvlJc w:val="left"/>
      <w:pPr>
        <w:ind w:left="720" w:hanging="360"/>
      </w:pPr>
      <w:rPr>
        <w:b/>
      </w:rPr>
    </w:lvl>
    <w:lvl w:ilvl="1" w:tplc="6B32F880">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51868"/>
    <w:multiLevelType w:val="hybridMultilevel"/>
    <w:tmpl w:val="0AAA75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4835B2"/>
    <w:multiLevelType w:val="hybridMultilevel"/>
    <w:tmpl w:val="2DC68B82"/>
    <w:lvl w:ilvl="0" w:tplc="3F38A7CE">
      <w:start w:val="1"/>
      <w:numFmt w:val="decimal"/>
      <w:lvlText w:val="%1."/>
      <w:lvlJc w:val="left"/>
      <w:pPr>
        <w:tabs>
          <w:tab w:val="num" w:pos="2241"/>
        </w:tabs>
        <w:ind w:left="2241" w:hanging="360"/>
      </w:pPr>
      <w:rPr>
        <w:rFonts w:ascii="Times New Roman" w:eastAsia="Times New Roman" w:hAnsi="Times New Roman" w:cs="Times New Roman"/>
      </w:rPr>
    </w:lvl>
    <w:lvl w:ilvl="1" w:tplc="04090019" w:tentative="1">
      <w:start w:val="1"/>
      <w:numFmt w:val="lowerLetter"/>
      <w:lvlText w:val="%2."/>
      <w:lvlJc w:val="left"/>
      <w:pPr>
        <w:tabs>
          <w:tab w:val="num" w:pos="2961"/>
        </w:tabs>
        <w:ind w:left="2961" w:hanging="360"/>
      </w:pPr>
    </w:lvl>
    <w:lvl w:ilvl="2" w:tplc="0409001B" w:tentative="1">
      <w:start w:val="1"/>
      <w:numFmt w:val="lowerRoman"/>
      <w:lvlText w:val="%3."/>
      <w:lvlJc w:val="right"/>
      <w:pPr>
        <w:tabs>
          <w:tab w:val="num" w:pos="3681"/>
        </w:tabs>
        <w:ind w:left="3681" w:hanging="180"/>
      </w:pPr>
    </w:lvl>
    <w:lvl w:ilvl="3" w:tplc="0409000F" w:tentative="1">
      <w:start w:val="1"/>
      <w:numFmt w:val="decimal"/>
      <w:lvlText w:val="%4."/>
      <w:lvlJc w:val="left"/>
      <w:pPr>
        <w:tabs>
          <w:tab w:val="num" w:pos="4401"/>
        </w:tabs>
        <w:ind w:left="4401" w:hanging="360"/>
      </w:pPr>
    </w:lvl>
    <w:lvl w:ilvl="4" w:tplc="04090019" w:tentative="1">
      <w:start w:val="1"/>
      <w:numFmt w:val="lowerLetter"/>
      <w:lvlText w:val="%5."/>
      <w:lvlJc w:val="left"/>
      <w:pPr>
        <w:tabs>
          <w:tab w:val="num" w:pos="5121"/>
        </w:tabs>
        <w:ind w:left="5121" w:hanging="360"/>
      </w:pPr>
    </w:lvl>
    <w:lvl w:ilvl="5" w:tplc="0409001B" w:tentative="1">
      <w:start w:val="1"/>
      <w:numFmt w:val="lowerRoman"/>
      <w:lvlText w:val="%6."/>
      <w:lvlJc w:val="right"/>
      <w:pPr>
        <w:tabs>
          <w:tab w:val="num" w:pos="5841"/>
        </w:tabs>
        <w:ind w:left="5841" w:hanging="180"/>
      </w:pPr>
    </w:lvl>
    <w:lvl w:ilvl="6" w:tplc="0409000F" w:tentative="1">
      <w:start w:val="1"/>
      <w:numFmt w:val="decimal"/>
      <w:lvlText w:val="%7."/>
      <w:lvlJc w:val="left"/>
      <w:pPr>
        <w:tabs>
          <w:tab w:val="num" w:pos="6561"/>
        </w:tabs>
        <w:ind w:left="6561" w:hanging="360"/>
      </w:pPr>
    </w:lvl>
    <w:lvl w:ilvl="7" w:tplc="04090019" w:tentative="1">
      <w:start w:val="1"/>
      <w:numFmt w:val="lowerLetter"/>
      <w:lvlText w:val="%8."/>
      <w:lvlJc w:val="left"/>
      <w:pPr>
        <w:tabs>
          <w:tab w:val="num" w:pos="7281"/>
        </w:tabs>
        <w:ind w:left="7281" w:hanging="360"/>
      </w:pPr>
    </w:lvl>
    <w:lvl w:ilvl="8" w:tplc="0409001B" w:tentative="1">
      <w:start w:val="1"/>
      <w:numFmt w:val="lowerRoman"/>
      <w:lvlText w:val="%9."/>
      <w:lvlJc w:val="right"/>
      <w:pPr>
        <w:tabs>
          <w:tab w:val="num" w:pos="8001"/>
        </w:tabs>
        <w:ind w:left="8001" w:hanging="180"/>
      </w:pPr>
    </w:lvl>
  </w:abstractNum>
  <w:abstractNum w:abstractNumId="23">
    <w:nsid w:val="5FA63637"/>
    <w:multiLevelType w:val="hybridMultilevel"/>
    <w:tmpl w:val="5A8AD4B8"/>
    <w:lvl w:ilvl="0" w:tplc="3F38A7CE">
      <w:start w:val="1"/>
      <w:numFmt w:val="decimal"/>
      <w:lvlText w:val="%1."/>
      <w:lvlJc w:val="left"/>
      <w:pPr>
        <w:tabs>
          <w:tab w:val="num" w:pos="2241"/>
        </w:tabs>
        <w:ind w:left="2241"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596FA5"/>
    <w:multiLevelType w:val="hybridMultilevel"/>
    <w:tmpl w:val="091245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8"/>
  </w:num>
  <w:num w:numId="3">
    <w:abstractNumId w:val="3"/>
  </w:num>
  <w:num w:numId="4">
    <w:abstractNumId w:val="24"/>
  </w:num>
  <w:num w:numId="5">
    <w:abstractNumId w:val="21"/>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20"/>
  </w:num>
  <w:num w:numId="11">
    <w:abstractNumId w:val="10"/>
  </w:num>
  <w:num w:numId="12">
    <w:abstractNumId w:val="23"/>
  </w:num>
  <w:num w:numId="13">
    <w:abstractNumId w:val="17"/>
  </w:num>
  <w:num w:numId="14">
    <w:abstractNumId w:val="16"/>
  </w:num>
  <w:num w:numId="15">
    <w:abstractNumId w:val="7"/>
  </w:num>
  <w:num w:numId="16">
    <w:abstractNumId w:val="0"/>
  </w:num>
  <w:num w:numId="17">
    <w:abstractNumId w:val="14"/>
  </w:num>
  <w:num w:numId="18">
    <w:abstractNumId w:val="18"/>
  </w:num>
  <w:num w:numId="19">
    <w:abstractNumId w:val="5"/>
  </w:num>
  <w:num w:numId="20">
    <w:abstractNumId w:val="9"/>
  </w:num>
  <w:num w:numId="21">
    <w:abstractNumId w:val="4"/>
  </w:num>
  <w:num w:numId="22">
    <w:abstractNumId w:val="6"/>
  </w:num>
  <w:num w:numId="23">
    <w:abstractNumId w:val="1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56"/>
    <w:rsid w:val="00012482"/>
    <w:rsid w:val="00032F42"/>
    <w:rsid w:val="00096233"/>
    <w:rsid w:val="000B4101"/>
    <w:rsid w:val="000E7C38"/>
    <w:rsid w:val="00104ED2"/>
    <w:rsid w:val="00135CBB"/>
    <w:rsid w:val="001525A1"/>
    <w:rsid w:val="00156A56"/>
    <w:rsid w:val="0016067D"/>
    <w:rsid w:val="001A38A5"/>
    <w:rsid w:val="001B73EB"/>
    <w:rsid w:val="001D3626"/>
    <w:rsid w:val="00216F7B"/>
    <w:rsid w:val="00222D83"/>
    <w:rsid w:val="00256E73"/>
    <w:rsid w:val="002954DE"/>
    <w:rsid w:val="002D7077"/>
    <w:rsid w:val="003026FA"/>
    <w:rsid w:val="00306A16"/>
    <w:rsid w:val="003170C0"/>
    <w:rsid w:val="00317B20"/>
    <w:rsid w:val="003352B2"/>
    <w:rsid w:val="00341533"/>
    <w:rsid w:val="00360B81"/>
    <w:rsid w:val="00370009"/>
    <w:rsid w:val="003B64F9"/>
    <w:rsid w:val="003C2B62"/>
    <w:rsid w:val="003E01CD"/>
    <w:rsid w:val="003E16A7"/>
    <w:rsid w:val="003E6030"/>
    <w:rsid w:val="004025BD"/>
    <w:rsid w:val="00415099"/>
    <w:rsid w:val="00421452"/>
    <w:rsid w:val="00432241"/>
    <w:rsid w:val="00475C52"/>
    <w:rsid w:val="00486273"/>
    <w:rsid w:val="004C002B"/>
    <w:rsid w:val="004C18C1"/>
    <w:rsid w:val="004E5128"/>
    <w:rsid w:val="00557D73"/>
    <w:rsid w:val="00563291"/>
    <w:rsid w:val="005C4304"/>
    <w:rsid w:val="005E4969"/>
    <w:rsid w:val="005E6A7D"/>
    <w:rsid w:val="005F4303"/>
    <w:rsid w:val="005F487E"/>
    <w:rsid w:val="00623EC6"/>
    <w:rsid w:val="00631BD0"/>
    <w:rsid w:val="006404D0"/>
    <w:rsid w:val="0067672E"/>
    <w:rsid w:val="006A56AC"/>
    <w:rsid w:val="006B673C"/>
    <w:rsid w:val="006F028D"/>
    <w:rsid w:val="0071692C"/>
    <w:rsid w:val="00730C27"/>
    <w:rsid w:val="0073193F"/>
    <w:rsid w:val="007406B7"/>
    <w:rsid w:val="00753713"/>
    <w:rsid w:val="00757190"/>
    <w:rsid w:val="007A2060"/>
    <w:rsid w:val="007B7C16"/>
    <w:rsid w:val="007E1F24"/>
    <w:rsid w:val="007F0AA3"/>
    <w:rsid w:val="007F7481"/>
    <w:rsid w:val="00813ED7"/>
    <w:rsid w:val="008143A2"/>
    <w:rsid w:val="0081480F"/>
    <w:rsid w:val="00854139"/>
    <w:rsid w:val="008B7338"/>
    <w:rsid w:val="008E2891"/>
    <w:rsid w:val="008E494D"/>
    <w:rsid w:val="008F1736"/>
    <w:rsid w:val="00904B1B"/>
    <w:rsid w:val="009173B5"/>
    <w:rsid w:val="00917AE1"/>
    <w:rsid w:val="0094646F"/>
    <w:rsid w:val="00967A3A"/>
    <w:rsid w:val="00A271C9"/>
    <w:rsid w:val="00A3134D"/>
    <w:rsid w:val="00A44D4D"/>
    <w:rsid w:val="00A5018C"/>
    <w:rsid w:val="00A72AC5"/>
    <w:rsid w:val="00A80970"/>
    <w:rsid w:val="00A91570"/>
    <w:rsid w:val="00AA29E7"/>
    <w:rsid w:val="00AA3186"/>
    <w:rsid w:val="00AB0AAD"/>
    <w:rsid w:val="00AB30CA"/>
    <w:rsid w:val="00AC6340"/>
    <w:rsid w:val="00AD2FFD"/>
    <w:rsid w:val="00AF376D"/>
    <w:rsid w:val="00B152F3"/>
    <w:rsid w:val="00B34B72"/>
    <w:rsid w:val="00C77A37"/>
    <w:rsid w:val="00C77E26"/>
    <w:rsid w:val="00CD4FC8"/>
    <w:rsid w:val="00CE360B"/>
    <w:rsid w:val="00D275BD"/>
    <w:rsid w:val="00D354FA"/>
    <w:rsid w:val="00DC0453"/>
    <w:rsid w:val="00DE3749"/>
    <w:rsid w:val="00DF2DA8"/>
    <w:rsid w:val="00E43F8F"/>
    <w:rsid w:val="00E72BB9"/>
    <w:rsid w:val="00E80189"/>
    <w:rsid w:val="00EC6C6C"/>
    <w:rsid w:val="00F20BC0"/>
    <w:rsid w:val="00F2447F"/>
    <w:rsid w:val="00F50039"/>
    <w:rsid w:val="00F53853"/>
    <w:rsid w:val="00FA2FE6"/>
    <w:rsid w:val="00FA63B5"/>
    <w:rsid w:val="00FB21EA"/>
    <w:rsid w:val="00FB3F00"/>
    <w:rsid w:val="00FC6A98"/>
    <w:rsid w:val="00FD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432241"/>
    <w:rPr>
      <w:sz w:val="24"/>
      <w:szCs w:val="24"/>
    </w:rPr>
  </w:style>
  <w:style w:type="paragraph" w:styleId="Heading1">
    <w:name w:val="heading 1"/>
    <w:basedOn w:val="Normal"/>
    <w:next w:val="Normal"/>
    <w:qFormat/>
    <w:rsid w:val="00A80970"/>
    <w:pPr>
      <w:keepNext/>
      <w:tabs>
        <w:tab w:val="center" w:pos="5040"/>
        <w:tab w:val="left" w:pos="5400"/>
        <w:tab w:val="left" w:pos="6000"/>
        <w:tab w:val="left" w:pos="6600"/>
        <w:tab w:val="left" w:pos="7200"/>
        <w:tab w:val="left" w:pos="7800"/>
        <w:tab w:val="left" w:pos="8400"/>
        <w:tab w:val="left" w:pos="9000"/>
        <w:tab w:val="left" w:pos="9600"/>
      </w:tabs>
      <w:outlineLvl w:val="0"/>
    </w:pPr>
    <w:rPr>
      <w:rFonts w:eastAsia="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A80970"/>
    <w:pPr>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right="720" w:firstLine="600"/>
    </w:pPr>
    <w:rPr>
      <w:rFonts w:eastAsia="Times New Roman"/>
      <w:szCs w:val="20"/>
    </w:rPr>
  </w:style>
  <w:style w:type="paragraph" w:styleId="Header">
    <w:name w:val="header"/>
    <w:basedOn w:val="Normal"/>
    <w:link w:val="HeaderChar"/>
    <w:uiPriority w:val="99"/>
    <w:rsid w:val="00A80970"/>
    <w:pPr>
      <w:tabs>
        <w:tab w:val="center" w:pos="4320"/>
        <w:tab w:val="right" w:pos="8640"/>
      </w:tabs>
    </w:pPr>
    <w:rPr>
      <w:rFonts w:ascii="Times" w:eastAsia="Times" w:hAnsi="Times"/>
      <w:szCs w:val="20"/>
    </w:rPr>
  </w:style>
  <w:style w:type="paragraph" w:styleId="Footer">
    <w:name w:val="footer"/>
    <w:basedOn w:val="Normal"/>
    <w:semiHidden/>
    <w:rsid w:val="00A80970"/>
    <w:pPr>
      <w:tabs>
        <w:tab w:val="center" w:pos="4320"/>
        <w:tab w:val="right" w:pos="8640"/>
      </w:tabs>
    </w:pPr>
    <w:rPr>
      <w:rFonts w:ascii="Times" w:eastAsia="Times" w:hAnsi="Times"/>
      <w:szCs w:val="20"/>
    </w:rPr>
  </w:style>
  <w:style w:type="character" w:styleId="PageNumber">
    <w:name w:val="page number"/>
    <w:basedOn w:val="DefaultParagraphFont"/>
    <w:semiHidden/>
    <w:rsid w:val="00A80970"/>
  </w:style>
  <w:style w:type="paragraph" w:customStyle="1" w:styleId="ACVDBodyText">
    <w:name w:val="ACVD Body Text"/>
    <w:basedOn w:val="BlockText"/>
    <w:rsid w:val="00A80970"/>
    <w:pPr>
      <w:ind w:left="936" w:right="0" w:firstLine="720"/>
    </w:pPr>
  </w:style>
  <w:style w:type="paragraph" w:customStyle="1" w:styleId="ACVDMainTitle">
    <w:name w:val="ACVD Main Title"/>
    <w:basedOn w:val="Normal"/>
    <w:rsid w:val="00A80970"/>
    <w:pPr>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right="720" w:hanging="600"/>
    </w:pPr>
    <w:rPr>
      <w:rFonts w:ascii="Times" w:eastAsia="Times" w:hAnsi="Times"/>
      <w:b/>
      <w:szCs w:val="20"/>
    </w:rPr>
  </w:style>
  <w:style w:type="paragraph" w:customStyle="1" w:styleId="ACVDSubBody">
    <w:name w:val="ACVD Sub Body"/>
    <w:basedOn w:val="BlockText"/>
    <w:rsid w:val="00A80970"/>
    <w:pPr>
      <w:ind w:left="1440" w:right="0" w:firstLine="720"/>
    </w:pPr>
  </w:style>
  <w:style w:type="paragraph" w:customStyle="1" w:styleId="ACVDSubHead">
    <w:name w:val="ACVD Sub Head"/>
    <w:basedOn w:val="Normal"/>
    <w:rsid w:val="00A80970"/>
    <w:pPr>
      <w:tabs>
        <w:tab w:val="left" w:pos="-1440"/>
        <w:tab w:val="left" w:pos="-720"/>
        <w:tab w:val="left" w:pos="0"/>
        <w:tab w:val="left" w:pos="6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936"/>
    </w:pPr>
    <w:rPr>
      <w:rFonts w:ascii="Times" w:eastAsia="Times" w:hAnsi="Times"/>
      <w:b/>
      <w:szCs w:val="20"/>
    </w:rPr>
  </w:style>
  <w:style w:type="paragraph" w:styleId="HTMLPreformatted">
    <w:name w:val="HTML Preformatted"/>
    <w:basedOn w:val="Normal"/>
    <w:semiHidden/>
    <w:rsid w:val="00A8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paragraph" w:styleId="BalloonText">
    <w:name w:val="Balloon Text"/>
    <w:basedOn w:val="Normal"/>
    <w:semiHidden/>
    <w:rsid w:val="00A80970"/>
    <w:rPr>
      <w:rFonts w:ascii="Tahoma" w:eastAsia="Times" w:hAnsi="Tahoma" w:cs="Tahoma"/>
      <w:sz w:val="16"/>
      <w:szCs w:val="16"/>
    </w:rPr>
  </w:style>
  <w:style w:type="character" w:styleId="CommentReference">
    <w:name w:val="annotation reference"/>
    <w:semiHidden/>
    <w:rsid w:val="00A80970"/>
    <w:rPr>
      <w:sz w:val="16"/>
      <w:szCs w:val="16"/>
    </w:rPr>
  </w:style>
  <w:style w:type="paragraph" w:styleId="CommentText">
    <w:name w:val="annotation text"/>
    <w:basedOn w:val="Normal"/>
    <w:semiHidden/>
    <w:rsid w:val="00A80970"/>
    <w:rPr>
      <w:rFonts w:ascii="Times" w:eastAsia="Times" w:hAnsi="Times"/>
      <w:sz w:val="20"/>
      <w:szCs w:val="20"/>
    </w:rPr>
  </w:style>
  <w:style w:type="paragraph" w:styleId="CommentSubject">
    <w:name w:val="annotation subject"/>
    <w:basedOn w:val="CommentText"/>
    <w:next w:val="CommentText"/>
    <w:semiHidden/>
    <w:rsid w:val="00A80970"/>
    <w:rPr>
      <w:b/>
      <w:bCs/>
    </w:rPr>
  </w:style>
  <w:style w:type="paragraph" w:customStyle="1" w:styleId="MediumGrid1-Accent21">
    <w:name w:val="Medium Grid 1 - Accent 21"/>
    <w:basedOn w:val="Normal"/>
    <w:qFormat/>
    <w:rsid w:val="00A80970"/>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semiHidden/>
    <w:rsid w:val="00A80970"/>
    <w:rPr>
      <w:rFonts w:ascii="Times" w:eastAsia="Times" w:hAnsi="Times"/>
      <w:sz w:val="24"/>
    </w:rPr>
  </w:style>
  <w:style w:type="paragraph" w:styleId="Subtitle">
    <w:name w:val="Subtitle"/>
    <w:basedOn w:val="Normal"/>
    <w:next w:val="Normal"/>
    <w:qFormat/>
    <w:rsid w:val="00A80970"/>
    <w:pPr>
      <w:spacing w:after="60"/>
      <w:jc w:val="center"/>
      <w:outlineLvl w:val="1"/>
    </w:pPr>
    <w:rPr>
      <w:rFonts w:ascii="Cambria" w:eastAsia="Times New Roman" w:hAnsi="Cambria"/>
    </w:rPr>
  </w:style>
  <w:style w:type="character" w:customStyle="1" w:styleId="SubtitleChar">
    <w:name w:val="Subtitle Char"/>
    <w:rsid w:val="00A80970"/>
    <w:rPr>
      <w:rFonts w:ascii="Cambria" w:eastAsia="Times New Roman" w:hAnsi="Cambria" w:cs="Times New Roman"/>
      <w:sz w:val="24"/>
      <w:szCs w:val="24"/>
    </w:rPr>
  </w:style>
  <w:style w:type="character" w:styleId="Hyperlink">
    <w:name w:val="Hyperlink"/>
    <w:unhideWhenUsed/>
    <w:rsid w:val="00A80970"/>
    <w:rPr>
      <w:color w:val="0000FF"/>
      <w:u w:val="single"/>
    </w:rPr>
  </w:style>
  <w:style w:type="paragraph" w:styleId="Title">
    <w:name w:val="Title"/>
    <w:basedOn w:val="Normal"/>
    <w:link w:val="TitleChar"/>
    <w:qFormat/>
    <w:rsid w:val="00776625"/>
    <w:pPr>
      <w:jc w:val="center"/>
    </w:pPr>
    <w:rPr>
      <w:rFonts w:eastAsia="Times New Roman"/>
      <w:b/>
      <w:szCs w:val="20"/>
      <w:lang w:eastAsia="ja-JP"/>
    </w:rPr>
  </w:style>
  <w:style w:type="character" w:customStyle="1" w:styleId="TitleChar">
    <w:name w:val="Title Char"/>
    <w:link w:val="Title"/>
    <w:rsid w:val="00776625"/>
    <w:rPr>
      <w:rFonts w:eastAsia="Times New Roman"/>
      <w:b/>
      <w:sz w:val="24"/>
      <w:lang w:eastAsia="ja-JP"/>
    </w:rPr>
  </w:style>
  <w:style w:type="paragraph" w:styleId="ListParagraph">
    <w:name w:val="List Paragraph"/>
    <w:basedOn w:val="Normal"/>
    <w:qFormat/>
    <w:rsid w:val="009173B5"/>
    <w:pPr>
      <w:ind w:left="720"/>
      <w:contextualSpacing/>
    </w:pPr>
    <w:rPr>
      <w:rFonts w:ascii="Times" w:eastAsia="Times" w:hAnsi="Times"/>
      <w:szCs w:val="20"/>
    </w:rPr>
  </w:style>
  <w:style w:type="character" w:styleId="FollowedHyperlink">
    <w:name w:val="FollowedHyperlink"/>
    <w:basedOn w:val="DefaultParagraphFont"/>
    <w:semiHidden/>
    <w:unhideWhenUsed/>
    <w:rsid w:val="00104ED2"/>
    <w:rPr>
      <w:color w:val="800080" w:themeColor="followedHyperlink"/>
      <w:u w:val="single"/>
    </w:rPr>
  </w:style>
  <w:style w:type="character" w:customStyle="1" w:styleId="HeaderChar">
    <w:name w:val="Header Char"/>
    <w:basedOn w:val="DefaultParagraphFont"/>
    <w:link w:val="Header"/>
    <w:uiPriority w:val="99"/>
    <w:rsid w:val="004025BD"/>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432241"/>
    <w:rPr>
      <w:sz w:val="24"/>
      <w:szCs w:val="24"/>
    </w:rPr>
  </w:style>
  <w:style w:type="paragraph" w:styleId="Heading1">
    <w:name w:val="heading 1"/>
    <w:basedOn w:val="Normal"/>
    <w:next w:val="Normal"/>
    <w:qFormat/>
    <w:rsid w:val="00A80970"/>
    <w:pPr>
      <w:keepNext/>
      <w:tabs>
        <w:tab w:val="center" w:pos="5040"/>
        <w:tab w:val="left" w:pos="5400"/>
        <w:tab w:val="left" w:pos="6000"/>
        <w:tab w:val="left" w:pos="6600"/>
        <w:tab w:val="left" w:pos="7200"/>
        <w:tab w:val="left" w:pos="7800"/>
        <w:tab w:val="left" w:pos="8400"/>
        <w:tab w:val="left" w:pos="9000"/>
        <w:tab w:val="left" w:pos="9600"/>
      </w:tabs>
      <w:outlineLvl w:val="0"/>
    </w:pPr>
    <w:rPr>
      <w:rFonts w:eastAsia="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A80970"/>
    <w:pPr>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right="720" w:firstLine="600"/>
    </w:pPr>
    <w:rPr>
      <w:rFonts w:eastAsia="Times New Roman"/>
      <w:szCs w:val="20"/>
    </w:rPr>
  </w:style>
  <w:style w:type="paragraph" w:styleId="Header">
    <w:name w:val="header"/>
    <w:basedOn w:val="Normal"/>
    <w:link w:val="HeaderChar"/>
    <w:uiPriority w:val="99"/>
    <w:rsid w:val="00A80970"/>
    <w:pPr>
      <w:tabs>
        <w:tab w:val="center" w:pos="4320"/>
        <w:tab w:val="right" w:pos="8640"/>
      </w:tabs>
    </w:pPr>
    <w:rPr>
      <w:rFonts w:ascii="Times" w:eastAsia="Times" w:hAnsi="Times"/>
      <w:szCs w:val="20"/>
    </w:rPr>
  </w:style>
  <w:style w:type="paragraph" w:styleId="Footer">
    <w:name w:val="footer"/>
    <w:basedOn w:val="Normal"/>
    <w:semiHidden/>
    <w:rsid w:val="00A80970"/>
    <w:pPr>
      <w:tabs>
        <w:tab w:val="center" w:pos="4320"/>
        <w:tab w:val="right" w:pos="8640"/>
      </w:tabs>
    </w:pPr>
    <w:rPr>
      <w:rFonts w:ascii="Times" w:eastAsia="Times" w:hAnsi="Times"/>
      <w:szCs w:val="20"/>
    </w:rPr>
  </w:style>
  <w:style w:type="character" w:styleId="PageNumber">
    <w:name w:val="page number"/>
    <w:basedOn w:val="DefaultParagraphFont"/>
    <w:semiHidden/>
    <w:rsid w:val="00A80970"/>
  </w:style>
  <w:style w:type="paragraph" w:customStyle="1" w:styleId="ACVDBodyText">
    <w:name w:val="ACVD Body Text"/>
    <w:basedOn w:val="BlockText"/>
    <w:rsid w:val="00A80970"/>
    <w:pPr>
      <w:ind w:left="936" w:right="0" w:firstLine="720"/>
    </w:pPr>
  </w:style>
  <w:style w:type="paragraph" w:customStyle="1" w:styleId="ACVDMainTitle">
    <w:name w:val="ACVD Main Title"/>
    <w:basedOn w:val="Normal"/>
    <w:rsid w:val="00A80970"/>
    <w:pPr>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right="720" w:hanging="600"/>
    </w:pPr>
    <w:rPr>
      <w:rFonts w:ascii="Times" w:eastAsia="Times" w:hAnsi="Times"/>
      <w:b/>
      <w:szCs w:val="20"/>
    </w:rPr>
  </w:style>
  <w:style w:type="paragraph" w:customStyle="1" w:styleId="ACVDSubBody">
    <w:name w:val="ACVD Sub Body"/>
    <w:basedOn w:val="BlockText"/>
    <w:rsid w:val="00A80970"/>
    <w:pPr>
      <w:ind w:left="1440" w:right="0" w:firstLine="720"/>
    </w:pPr>
  </w:style>
  <w:style w:type="paragraph" w:customStyle="1" w:styleId="ACVDSubHead">
    <w:name w:val="ACVD Sub Head"/>
    <w:basedOn w:val="Normal"/>
    <w:rsid w:val="00A80970"/>
    <w:pPr>
      <w:tabs>
        <w:tab w:val="left" w:pos="-1440"/>
        <w:tab w:val="left" w:pos="-720"/>
        <w:tab w:val="left" w:pos="0"/>
        <w:tab w:val="left" w:pos="6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936"/>
    </w:pPr>
    <w:rPr>
      <w:rFonts w:ascii="Times" w:eastAsia="Times" w:hAnsi="Times"/>
      <w:b/>
      <w:szCs w:val="20"/>
    </w:rPr>
  </w:style>
  <w:style w:type="paragraph" w:styleId="HTMLPreformatted">
    <w:name w:val="HTML Preformatted"/>
    <w:basedOn w:val="Normal"/>
    <w:semiHidden/>
    <w:rsid w:val="00A8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paragraph" w:styleId="BalloonText">
    <w:name w:val="Balloon Text"/>
    <w:basedOn w:val="Normal"/>
    <w:semiHidden/>
    <w:rsid w:val="00A80970"/>
    <w:rPr>
      <w:rFonts w:ascii="Tahoma" w:eastAsia="Times" w:hAnsi="Tahoma" w:cs="Tahoma"/>
      <w:sz w:val="16"/>
      <w:szCs w:val="16"/>
    </w:rPr>
  </w:style>
  <w:style w:type="character" w:styleId="CommentReference">
    <w:name w:val="annotation reference"/>
    <w:semiHidden/>
    <w:rsid w:val="00A80970"/>
    <w:rPr>
      <w:sz w:val="16"/>
      <w:szCs w:val="16"/>
    </w:rPr>
  </w:style>
  <w:style w:type="paragraph" w:styleId="CommentText">
    <w:name w:val="annotation text"/>
    <w:basedOn w:val="Normal"/>
    <w:semiHidden/>
    <w:rsid w:val="00A80970"/>
    <w:rPr>
      <w:rFonts w:ascii="Times" w:eastAsia="Times" w:hAnsi="Times"/>
      <w:sz w:val="20"/>
      <w:szCs w:val="20"/>
    </w:rPr>
  </w:style>
  <w:style w:type="paragraph" w:styleId="CommentSubject">
    <w:name w:val="annotation subject"/>
    <w:basedOn w:val="CommentText"/>
    <w:next w:val="CommentText"/>
    <w:semiHidden/>
    <w:rsid w:val="00A80970"/>
    <w:rPr>
      <w:b/>
      <w:bCs/>
    </w:rPr>
  </w:style>
  <w:style w:type="paragraph" w:customStyle="1" w:styleId="MediumGrid1-Accent21">
    <w:name w:val="Medium Grid 1 - Accent 21"/>
    <w:basedOn w:val="Normal"/>
    <w:qFormat/>
    <w:rsid w:val="00A80970"/>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semiHidden/>
    <w:rsid w:val="00A80970"/>
    <w:rPr>
      <w:rFonts w:ascii="Times" w:eastAsia="Times" w:hAnsi="Times"/>
      <w:sz w:val="24"/>
    </w:rPr>
  </w:style>
  <w:style w:type="paragraph" w:styleId="Subtitle">
    <w:name w:val="Subtitle"/>
    <w:basedOn w:val="Normal"/>
    <w:next w:val="Normal"/>
    <w:qFormat/>
    <w:rsid w:val="00A80970"/>
    <w:pPr>
      <w:spacing w:after="60"/>
      <w:jc w:val="center"/>
      <w:outlineLvl w:val="1"/>
    </w:pPr>
    <w:rPr>
      <w:rFonts w:ascii="Cambria" w:eastAsia="Times New Roman" w:hAnsi="Cambria"/>
    </w:rPr>
  </w:style>
  <w:style w:type="character" w:customStyle="1" w:styleId="SubtitleChar">
    <w:name w:val="Subtitle Char"/>
    <w:rsid w:val="00A80970"/>
    <w:rPr>
      <w:rFonts w:ascii="Cambria" w:eastAsia="Times New Roman" w:hAnsi="Cambria" w:cs="Times New Roman"/>
      <w:sz w:val="24"/>
      <w:szCs w:val="24"/>
    </w:rPr>
  </w:style>
  <w:style w:type="character" w:styleId="Hyperlink">
    <w:name w:val="Hyperlink"/>
    <w:unhideWhenUsed/>
    <w:rsid w:val="00A80970"/>
    <w:rPr>
      <w:color w:val="0000FF"/>
      <w:u w:val="single"/>
    </w:rPr>
  </w:style>
  <w:style w:type="paragraph" w:styleId="Title">
    <w:name w:val="Title"/>
    <w:basedOn w:val="Normal"/>
    <w:link w:val="TitleChar"/>
    <w:qFormat/>
    <w:rsid w:val="00776625"/>
    <w:pPr>
      <w:jc w:val="center"/>
    </w:pPr>
    <w:rPr>
      <w:rFonts w:eastAsia="Times New Roman"/>
      <w:b/>
      <w:szCs w:val="20"/>
      <w:lang w:eastAsia="ja-JP"/>
    </w:rPr>
  </w:style>
  <w:style w:type="character" w:customStyle="1" w:styleId="TitleChar">
    <w:name w:val="Title Char"/>
    <w:link w:val="Title"/>
    <w:rsid w:val="00776625"/>
    <w:rPr>
      <w:rFonts w:eastAsia="Times New Roman"/>
      <w:b/>
      <w:sz w:val="24"/>
      <w:lang w:eastAsia="ja-JP"/>
    </w:rPr>
  </w:style>
  <w:style w:type="paragraph" w:styleId="ListParagraph">
    <w:name w:val="List Paragraph"/>
    <w:basedOn w:val="Normal"/>
    <w:qFormat/>
    <w:rsid w:val="009173B5"/>
    <w:pPr>
      <w:ind w:left="720"/>
      <w:contextualSpacing/>
    </w:pPr>
    <w:rPr>
      <w:rFonts w:ascii="Times" w:eastAsia="Times" w:hAnsi="Times"/>
      <w:szCs w:val="20"/>
    </w:rPr>
  </w:style>
  <w:style w:type="character" w:styleId="FollowedHyperlink">
    <w:name w:val="FollowedHyperlink"/>
    <w:basedOn w:val="DefaultParagraphFont"/>
    <w:semiHidden/>
    <w:unhideWhenUsed/>
    <w:rsid w:val="00104ED2"/>
    <w:rPr>
      <w:color w:val="800080" w:themeColor="followedHyperlink"/>
      <w:u w:val="single"/>
    </w:rPr>
  </w:style>
  <w:style w:type="character" w:customStyle="1" w:styleId="HeaderChar">
    <w:name w:val="Header Char"/>
    <w:basedOn w:val="DefaultParagraphFont"/>
    <w:link w:val="Header"/>
    <w:uiPriority w:val="99"/>
    <w:rsid w:val="004025BD"/>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5652">
      <w:bodyDiv w:val="1"/>
      <w:marLeft w:val="0"/>
      <w:marRight w:val="0"/>
      <w:marTop w:val="0"/>
      <w:marBottom w:val="0"/>
      <w:divBdr>
        <w:top w:val="none" w:sz="0" w:space="0" w:color="auto"/>
        <w:left w:val="none" w:sz="0" w:space="0" w:color="auto"/>
        <w:bottom w:val="none" w:sz="0" w:space="0" w:color="auto"/>
        <w:right w:val="none" w:sz="0" w:space="0" w:color="auto"/>
      </w:divBdr>
    </w:div>
    <w:div w:id="362631491">
      <w:bodyDiv w:val="1"/>
      <w:marLeft w:val="0"/>
      <w:marRight w:val="0"/>
      <w:marTop w:val="0"/>
      <w:marBottom w:val="0"/>
      <w:divBdr>
        <w:top w:val="none" w:sz="0" w:space="0" w:color="auto"/>
        <w:left w:val="none" w:sz="0" w:space="0" w:color="auto"/>
        <w:bottom w:val="none" w:sz="0" w:space="0" w:color="auto"/>
        <w:right w:val="none" w:sz="0" w:space="0" w:color="auto"/>
      </w:divBdr>
    </w:div>
    <w:div w:id="462388079">
      <w:bodyDiv w:val="1"/>
      <w:marLeft w:val="0"/>
      <w:marRight w:val="0"/>
      <w:marTop w:val="0"/>
      <w:marBottom w:val="0"/>
      <w:divBdr>
        <w:top w:val="none" w:sz="0" w:space="0" w:color="auto"/>
        <w:left w:val="none" w:sz="0" w:space="0" w:color="auto"/>
        <w:bottom w:val="none" w:sz="0" w:space="0" w:color="auto"/>
        <w:right w:val="none" w:sz="0" w:space="0" w:color="auto"/>
      </w:divBdr>
    </w:div>
    <w:div w:id="487941438">
      <w:bodyDiv w:val="1"/>
      <w:marLeft w:val="0"/>
      <w:marRight w:val="0"/>
      <w:marTop w:val="0"/>
      <w:marBottom w:val="0"/>
      <w:divBdr>
        <w:top w:val="none" w:sz="0" w:space="0" w:color="auto"/>
        <w:left w:val="none" w:sz="0" w:space="0" w:color="auto"/>
        <w:bottom w:val="none" w:sz="0" w:space="0" w:color="auto"/>
        <w:right w:val="none" w:sz="0" w:space="0" w:color="auto"/>
      </w:divBdr>
    </w:div>
    <w:div w:id="1184054404">
      <w:bodyDiv w:val="1"/>
      <w:marLeft w:val="0"/>
      <w:marRight w:val="0"/>
      <w:marTop w:val="0"/>
      <w:marBottom w:val="0"/>
      <w:divBdr>
        <w:top w:val="none" w:sz="0" w:space="0" w:color="auto"/>
        <w:left w:val="none" w:sz="0" w:space="0" w:color="auto"/>
        <w:bottom w:val="none" w:sz="0" w:space="0" w:color="auto"/>
        <w:right w:val="none" w:sz="0" w:space="0" w:color="auto"/>
      </w:divBdr>
    </w:div>
    <w:div w:id="1246767341">
      <w:bodyDiv w:val="1"/>
      <w:marLeft w:val="0"/>
      <w:marRight w:val="0"/>
      <w:marTop w:val="0"/>
      <w:marBottom w:val="0"/>
      <w:divBdr>
        <w:top w:val="none" w:sz="0" w:space="0" w:color="auto"/>
        <w:left w:val="none" w:sz="0" w:space="0" w:color="auto"/>
        <w:bottom w:val="none" w:sz="0" w:space="0" w:color="auto"/>
        <w:right w:val="none" w:sz="0" w:space="0" w:color="auto"/>
      </w:divBdr>
    </w:div>
    <w:div w:id="1459647358">
      <w:bodyDiv w:val="1"/>
      <w:marLeft w:val="0"/>
      <w:marRight w:val="0"/>
      <w:marTop w:val="0"/>
      <w:marBottom w:val="0"/>
      <w:divBdr>
        <w:top w:val="none" w:sz="0" w:space="0" w:color="auto"/>
        <w:left w:val="none" w:sz="0" w:space="0" w:color="auto"/>
        <w:bottom w:val="none" w:sz="0" w:space="0" w:color="auto"/>
        <w:right w:val="none" w:sz="0" w:space="0" w:color="auto"/>
      </w:divBdr>
    </w:div>
    <w:div w:id="1502233688">
      <w:bodyDiv w:val="1"/>
      <w:marLeft w:val="0"/>
      <w:marRight w:val="0"/>
      <w:marTop w:val="0"/>
      <w:marBottom w:val="0"/>
      <w:divBdr>
        <w:top w:val="none" w:sz="0" w:space="0" w:color="auto"/>
        <w:left w:val="none" w:sz="0" w:space="0" w:color="auto"/>
        <w:bottom w:val="none" w:sz="0" w:space="0" w:color="auto"/>
        <w:right w:val="none" w:sz="0" w:space="0" w:color="auto"/>
      </w:divBdr>
    </w:div>
    <w:div w:id="1530218723">
      <w:bodyDiv w:val="1"/>
      <w:marLeft w:val="0"/>
      <w:marRight w:val="0"/>
      <w:marTop w:val="0"/>
      <w:marBottom w:val="0"/>
      <w:divBdr>
        <w:top w:val="none" w:sz="0" w:space="0" w:color="auto"/>
        <w:left w:val="none" w:sz="0" w:space="0" w:color="auto"/>
        <w:bottom w:val="none" w:sz="0" w:space="0" w:color="auto"/>
        <w:right w:val="none" w:sz="0" w:space="0" w:color="auto"/>
      </w:divBdr>
    </w:div>
    <w:div w:id="1630940305">
      <w:bodyDiv w:val="1"/>
      <w:marLeft w:val="0"/>
      <w:marRight w:val="0"/>
      <w:marTop w:val="0"/>
      <w:marBottom w:val="0"/>
      <w:divBdr>
        <w:top w:val="none" w:sz="0" w:space="0" w:color="auto"/>
        <w:left w:val="none" w:sz="0" w:space="0" w:color="auto"/>
        <w:bottom w:val="none" w:sz="0" w:space="0" w:color="auto"/>
        <w:right w:val="none" w:sz="0" w:space="0" w:color="auto"/>
      </w:divBdr>
    </w:div>
    <w:div w:id="1645042252">
      <w:bodyDiv w:val="1"/>
      <w:marLeft w:val="0"/>
      <w:marRight w:val="0"/>
      <w:marTop w:val="0"/>
      <w:marBottom w:val="0"/>
      <w:divBdr>
        <w:top w:val="none" w:sz="0" w:space="0" w:color="auto"/>
        <w:left w:val="none" w:sz="0" w:space="0" w:color="auto"/>
        <w:bottom w:val="none" w:sz="0" w:space="0" w:color="auto"/>
        <w:right w:val="none" w:sz="0" w:space="0" w:color="auto"/>
      </w:divBdr>
    </w:div>
    <w:div w:id="1680153847">
      <w:bodyDiv w:val="1"/>
      <w:marLeft w:val="0"/>
      <w:marRight w:val="0"/>
      <w:marTop w:val="0"/>
      <w:marBottom w:val="0"/>
      <w:divBdr>
        <w:top w:val="none" w:sz="0" w:space="0" w:color="auto"/>
        <w:left w:val="none" w:sz="0" w:space="0" w:color="auto"/>
        <w:bottom w:val="none" w:sz="0" w:space="0" w:color="auto"/>
        <w:right w:val="none" w:sz="0" w:space="0" w:color="auto"/>
      </w:divBdr>
    </w:div>
    <w:div w:id="1726484211">
      <w:bodyDiv w:val="1"/>
      <w:marLeft w:val="0"/>
      <w:marRight w:val="0"/>
      <w:marTop w:val="0"/>
      <w:marBottom w:val="0"/>
      <w:divBdr>
        <w:top w:val="none" w:sz="0" w:space="0" w:color="auto"/>
        <w:left w:val="none" w:sz="0" w:space="0" w:color="auto"/>
        <w:bottom w:val="none" w:sz="0" w:space="0" w:color="auto"/>
        <w:right w:val="none" w:sz="0" w:space="0" w:color="auto"/>
      </w:divBdr>
    </w:div>
    <w:div w:id="18653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rox.lib.ncsu.edu/pubmed/2723798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259551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23826630" TargetMode="External"/><Relationship Id="rId4" Type="http://schemas.openxmlformats.org/officeDocument/2006/relationships/settings" Target="settings.xml"/><Relationship Id="rId9" Type="http://schemas.openxmlformats.org/officeDocument/2006/relationships/hyperlink" Target="https://www-ncbi-nlm-nih-gov.prox.lib.ncsu.edu/pubmed/265679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AMERICAN COLLEGE OF</vt:lpstr>
    </vt:vector>
  </TitlesOfParts>
  <Company>UGA Vet Med</Company>
  <LinksUpToDate>false</LinksUpToDate>
  <CharactersWithSpaces>14443</CharactersWithSpaces>
  <SharedDoc>false</SharedDoc>
  <HLinks>
    <vt:vector size="6" baseType="variant">
      <vt:variant>
        <vt:i4>65652</vt:i4>
      </vt:variant>
      <vt:variant>
        <vt:i4>0</vt:i4>
      </vt:variant>
      <vt:variant>
        <vt:i4>0</vt:i4>
      </vt:variant>
      <vt:variant>
        <vt:i4>5</vt:i4>
      </vt:variant>
      <vt:variant>
        <vt:lpwstr>http://www.ncbi.nlm.nih.gov.www.lib.ncsu.edu:2048/pubmed/16261831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COLLEGE OF</dc:title>
  <dc:creator>phensel</dc:creator>
  <cp:lastModifiedBy>Alexis</cp:lastModifiedBy>
  <cp:revision>2</cp:revision>
  <dcterms:created xsi:type="dcterms:W3CDTF">2019-02-25T16:51:00Z</dcterms:created>
  <dcterms:modified xsi:type="dcterms:W3CDTF">2019-02-25T16:51:00Z</dcterms:modified>
</cp:coreProperties>
</file>